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F8452D" w14:textId="49805DE2" w:rsidR="00BF32B6" w:rsidRDefault="002C36B1" w:rsidP="00DE554F">
      <w:pPr>
        <w:jc w:val="center"/>
        <w:rPr>
          <w:i/>
        </w:rPr>
      </w:pPr>
      <w:bookmarkStart w:id="0" w:name="_GoBack"/>
      <w:bookmarkEnd w:id="0"/>
      <w:r w:rsidRPr="000912A7">
        <w:rPr>
          <w:b/>
        </w:rPr>
        <w:t>Strategies for Developing University Innovation Ecosystems</w:t>
      </w:r>
      <w:r w:rsidR="00F612A5" w:rsidRPr="000912A7">
        <w:rPr>
          <w:b/>
        </w:rPr>
        <w:t xml:space="preserve">: </w:t>
      </w:r>
      <w:r w:rsidR="00DE554F" w:rsidRPr="000912A7">
        <w:rPr>
          <w:b/>
        </w:rPr>
        <w:br/>
      </w:r>
      <w:r w:rsidR="00F612A5" w:rsidRPr="009E475E">
        <w:rPr>
          <w:i/>
        </w:rPr>
        <w:t>An Analysis, Segmentation, and Strategic Framework</w:t>
      </w:r>
      <w:r w:rsidR="00196A90" w:rsidRPr="009E475E">
        <w:rPr>
          <w:i/>
        </w:rPr>
        <w:t xml:space="preserve"> </w:t>
      </w:r>
      <w:r w:rsidR="00196A90" w:rsidRPr="009E475E">
        <w:rPr>
          <w:i/>
        </w:rPr>
        <w:br/>
        <w:t>Ba</w:t>
      </w:r>
      <w:r w:rsidR="00837A74" w:rsidRPr="009E475E">
        <w:rPr>
          <w:i/>
        </w:rPr>
        <w:t>sed on Somewhat Non-Intuitive and</w:t>
      </w:r>
      <w:r w:rsidR="00196A90" w:rsidRPr="009E475E">
        <w:rPr>
          <w:i/>
        </w:rPr>
        <w:t xml:space="preserve"> Slightly Controversial </w:t>
      </w:r>
      <w:r w:rsidR="00837A74" w:rsidRPr="009E475E">
        <w:rPr>
          <w:i/>
        </w:rPr>
        <w:t>Findings</w:t>
      </w:r>
    </w:p>
    <w:p w14:paraId="1237DE5E" w14:textId="77777777" w:rsidR="009E475E" w:rsidRDefault="009E475E" w:rsidP="00DE554F">
      <w:pPr>
        <w:jc w:val="center"/>
      </w:pPr>
    </w:p>
    <w:p w14:paraId="1E2B2B45" w14:textId="77777777" w:rsidR="009E475E" w:rsidRPr="00500A71" w:rsidRDefault="009E475E" w:rsidP="009E475E">
      <w:pPr>
        <w:jc w:val="center"/>
        <w:rPr>
          <w:sz w:val="20"/>
          <w:szCs w:val="20"/>
        </w:rPr>
      </w:pPr>
      <w:r w:rsidRPr="00500A71">
        <w:rPr>
          <w:sz w:val="20"/>
          <w:szCs w:val="20"/>
        </w:rPr>
        <w:t>Mike Cohen</w:t>
      </w:r>
      <w:r w:rsidRPr="00500A71">
        <w:rPr>
          <w:sz w:val="20"/>
          <w:szCs w:val="20"/>
        </w:rPr>
        <w:br/>
        <w:t>Director, Innovation Ecosystem Development</w:t>
      </w:r>
    </w:p>
    <w:p w14:paraId="7927C6FC" w14:textId="77777777" w:rsidR="009E475E" w:rsidRPr="00500A71" w:rsidRDefault="009E475E" w:rsidP="009E475E">
      <w:pPr>
        <w:jc w:val="center"/>
        <w:rPr>
          <w:b/>
          <w:sz w:val="20"/>
          <w:szCs w:val="20"/>
        </w:rPr>
      </w:pPr>
      <w:r w:rsidRPr="00500A71">
        <w:rPr>
          <w:sz w:val="20"/>
          <w:szCs w:val="20"/>
        </w:rPr>
        <w:t>Office of Intellectual Property &amp; Industry Research Alliances (IPIRA)</w:t>
      </w:r>
      <w:r w:rsidRPr="00500A71">
        <w:rPr>
          <w:sz w:val="20"/>
          <w:szCs w:val="20"/>
        </w:rPr>
        <w:br/>
        <w:t>UC Berkeley</w:t>
      </w:r>
    </w:p>
    <w:p w14:paraId="09DF5C7E" w14:textId="77777777" w:rsidR="007220F1" w:rsidRDefault="007220F1"/>
    <w:p w14:paraId="0A55C085" w14:textId="2FE05BDA" w:rsidR="00622E72" w:rsidRDefault="00255397">
      <w:r w:rsidRPr="00622E72">
        <w:rPr>
          <w:b/>
        </w:rPr>
        <w:t>Abstract</w:t>
      </w:r>
      <w:r>
        <w:t xml:space="preserve"> </w:t>
      </w:r>
    </w:p>
    <w:p w14:paraId="78CEC820" w14:textId="77777777" w:rsidR="00622E72" w:rsidRDefault="00622E72"/>
    <w:p w14:paraId="05921107" w14:textId="13F8B358" w:rsidR="00524DB8" w:rsidRDefault="002649AA" w:rsidP="00203FF5">
      <w:r>
        <w:t xml:space="preserve">Universities have been increasingly </w:t>
      </w:r>
      <w:r w:rsidR="00DC7290">
        <w:t>viewed as catalyst</w:t>
      </w:r>
      <w:r w:rsidR="00360423">
        <w:t>s</w:t>
      </w:r>
      <w:r w:rsidR="00DC7290">
        <w:t xml:space="preserve"> for</w:t>
      </w:r>
      <w:r>
        <w:t xml:space="preserve"> regional economic vitality – especially related to innovation, entrepreneurship and startups. Accordingly, many universities have been </w:t>
      </w:r>
      <w:r w:rsidR="008F4972">
        <w:t xml:space="preserve">increasingly </w:t>
      </w:r>
      <w:r w:rsidR="00A14EC8">
        <w:t>try</w:t>
      </w:r>
      <w:r w:rsidR="00DC7290">
        <w:t>ing</w:t>
      </w:r>
      <w:r w:rsidR="008F4972">
        <w:t xml:space="preserve"> to </w:t>
      </w:r>
      <w:r w:rsidR="00904352">
        <w:t>establish</w:t>
      </w:r>
      <w:r>
        <w:t xml:space="preserve"> </w:t>
      </w:r>
      <w:r w:rsidR="00646AE2">
        <w:t>robust</w:t>
      </w:r>
      <w:r>
        <w:t xml:space="preserve"> </w:t>
      </w:r>
      <w:r w:rsidR="009A1D05">
        <w:t xml:space="preserve">innovation </w:t>
      </w:r>
      <w:r>
        <w:t>ecosystems</w:t>
      </w:r>
      <w:r w:rsidR="008F4972">
        <w:t xml:space="preserve"> that drive local economic development (</w:t>
      </w:r>
      <w:r w:rsidR="00360423">
        <w:t>which</w:t>
      </w:r>
      <w:r w:rsidR="008F4972">
        <w:t xml:space="preserve"> in turn</w:t>
      </w:r>
      <w:r w:rsidR="00BF32B6">
        <w:t>,</w:t>
      </w:r>
      <w:r w:rsidR="008F4972">
        <w:t xml:space="preserve"> bolster university research and education programs)</w:t>
      </w:r>
      <w:r w:rsidR="00255397">
        <w:t>.</w:t>
      </w:r>
      <w:r>
        <w:t xml:space="preserve"> </w:t>
      </w:r>
      <w:r w:rsidR="0058305E">
        <w:t>This paper describes</w:t>
      </w:r>
      <w:r w:rsidR="00485E35">
        <w:t xml:space="preserve"> an analysis, framework and</w:t>
      </w:r>
      <w:r w:rsidR="0058305E">
        <w:t xml:space="preserve"> </w:t>
      </w:r>
      <w:r w:rsidR="00447370">
        <w:t xml:space="preserve">strategies </w:t>
      </w:r>
      <w:r w:rsidR="0058305E">
        <w:t>for developing</w:t>
      </w:r>
      <w:r w:rsidR="00447370">
        <w:t xml:space="preserve"> </w:t>
      </w:r>
      <w:r w:rsidR="00C714D5">
        <w:t>robust</w:t>
      </w:r>
      <w:r w:rsidR="00DE217B">
        <w:t xml:space="preserve"> university</w:t>
      </w:r>
      <w:r w:rsidR="00C714D5">
        <w:t xml:space="preserve"> innovation ecosystems</w:t>
      </w:r>
      <w:r w:rsidR="00DE217B">
        <w:t xml:space="preserve"> (UIEs)</w:t>
      </w:r>
      <w:r w:rsidR="00485E35">
        <w:t xml:space="preserve">. The paper’s analysis reveals the following </w:t>
      </w:r>
      <w:r w:rsidR="0020277A">
        <w:t xml:space="preserve">somewhat non-intuitive or slightly controversial </w:t>
      </w:r>
      <w:r w:rsidR="00447370">
        <w:t>observations</w:t>
      </w:r>
      <w:r w:rsidR="00485E35">
        <w:t xml:space="preserve"> that are leveraged in developing ecosystem strategies</w:t>
      </w:r>
      <w:r w:rsidR="00447370">
        <w:t xml:space="preserve">: </w:t>
      </w:r>
      <w:r w:rsidR="00053CE2">
        <w:br/>
        <w:t xml:space="preserve">  </w:t>
      </w:r>
      <w:r w:rsidR="00447370">
        <w:t xml:space="preserve">(1) </w:t>
      </w:r>
      <w:r w:rsidR="00524DB8" w:rsidRPr="00521E7E">
        <w:rPr>
          <w:u w:val="single"/>
        </w:rPr>
        <w:t>Organizational Structure</w:t>
      </w:r>
      <w:r w:rsidR="00524DB8">
        <w:t xml:space="preserve">: </w:t>
      </w:r>
      <w:r w:rsidR="00485E35">
        <w:t>While (not surprisingly) p</w:t>
      </w:r>
      <w:r w:rsidR="00447370">
        <w:t xml:space="preserve">eople talent has the most significant influence on </w:t>
      </w:r>
      <w:r w:rsidR="00DE217B">
        <w:t xml:space="preserve">UIE performance, the highest performing ecosystems also have a high degree of </w:t>
      </w:r>
      <w:r w:rsidR="004A48D1">
        <w:t>decentralization because that maximizes dynamism, resources and expertise.</w:t>
      </w:r>
      <w:r w:rsidR="004A48D1">
        <w:br/>
      </w:r>
      <w:r w:rsidR="00524DB8">
        <w:t xml:space="preserve"> (2) </w:t>
      </w:r>
      <w:r w:rsidR="00524DB8" w:rsidRPr="000439B9">
        <w:rPr>
          <w:u w:val="single"/>
        </w:rPr>
        <w:t>Organizational Leadership</w:t>
      </w:r>
      <w:r w:rsidR="00524DB8">
        <w:t xml:space="preserve">:  </w:t>
      </w:r>
      <w:r w:rsidR="004C727D">
        <w:t xml:space="preserve">While </w:t>
      </w:r>
      <w:r w:rsidR="00203FF5">
        <w:t xml:space="preserve">high performing </w:t>
      </w:r>
      <w:r w:rsidR="004C727D">
        <w:t xml:space="preserve">tech transfer offices </w:t>
      </w:r>
      <w:r w:rsidR="00203FF5">
        <w:t>are important to high performance UIEs</w:t>
      </w:r>
      <w:r w:rsidR="004C727D">
        <w:t>, i</w:t>
      </w:r>
      <w:r w:rsidR="00524DB8">
        <w:t>t’s optimal for a university’s academic units (i.e. business school, engineering college, and/or app</w:t>
      </w:r>
      <w:r w:rsidR="004C727D">
        <w:t xml:space="preserve">lied sciences programs) to take a </w:t>
      </w:r>
      <w:r w:rsidR="00524DB8">
        <w:t>UIE leadership role because</w:t>
      </w:r>
      <w:r w:rsidR="00203FF5">
        <w:t xml:space="preserve"> in comparison to tech transfer offices</w:t>
      </w:r>
      <w:r w:rsidR="0026569D">
        <w:t>, academic units can more readily</w:t>
      </w:r>
      <w:r w:rsidR="00524DB8">
        <w:t xml:space="preserve">, (a) integrate ecosystem programs into </w:t>
      </w:r>
      <w:r w:rsidR="0058305E">
        <w:t>educational</w:t>
      </w:r>
      <w:r w:rsidR="00524DB8">
        <w:t xml:space="preserve"> curriculum thereby increasing </w:t>
      </w:r>
      <w:r w:rsidR="0058305E">
        <w:t xml:space="preserve">student </w:t>
      </w:r>
      <w:r w:rsidR="00524DB8">
        <w:t xml:space="preserve">experiential learning opportunities; and (b) </w:t>
      </w:r>
      <w:r w:rsidR="0026569D">
        <w:t>l</w:t>
      </w:r>
      <w:r w:rsidR="000E20C6">
        <w:t xml:space="preserve">everage </w:t>
      </w:r>
      <w:r w:rsidR="00524DB8">
        <w:t>relationship</w:t>
      </w:r>
      <w:r w:rsidR="000E20C6">
        <w:t>s</w:t>
      </w:r>
      <w:r w:rsidR="00524DB8">
        <w:t xml:space="preserve"> with </w:t>
      </w:r>
      <w:r w:rsidR="00485E35">
        <w:t xml:space="preserve">their </w:t>
      </w:r>
      <w:r w:rsidR="00524DB8">
        <w:t xml:space="preserve">alumni thereby </w:t>
      </w:r>
      <w:r w:rsidR="0026569D">
        <w:t>increasing</w:t>
      </w:r>
      <w:r w:rsidR="00524DB8">
        <w:t xml:space="preserve"> mentor and investor network </w:t>
      </w:r>
      <w:r w:rsidR="00521E7E">
        <w:t>opportunities</w:t>
      </w:r>
      <w:r w:rsidR="00524DB8">
        <w:t>.</w:t>
      </w:r>
    </w:p>
    <w:p w14:paraId="460A164F" w14:textId="66CC6C4E" w:rsidR="00E72743" w:rsidRDefault="00E72743">
      <w:r>
        <w:t xml:space="preserve"> </w:t>
      </w:r>
      <w:r w:rsidR="00524DB8">
        <w:t>(3</w:t>
      </w:r>
      <w:r>
        <w:t xml:space="preserve">) </w:t>
      </w:r>
      <w:r w:rsidR="00524DB8" w:rsidRPr="000439B9">
        <w:rPr>
          <w:u w:val="single"/>
        </w:rPr>
        <w:t>Innovation-Drain</w:t>
      </w:r>
      <w:r w:rsidR="00524DB8">
        <w:t xml:space="preserve">:  </w:t>
      </w:r>
      <w:r>
        <w:t xml:space="preserve">Universities that aren’t located in proximity to private sector technology clusters incur </w:t>
      </w:r>
      <w:r w:rsidRPr="00A75D7C">
        <w:rPr>
          <w:i/>
        </w:rPr>
        <w:t>ecosystem innovation-drain</w:t>
      </w:r>
      <w:r>
        <w:t xml:space="preserve"> (because practically all of their entrepreneurial graduates and spinout companies </w:t>
      </w:r>
      <w:r w:rsidR="00485E35">
        <w:t>relocate out of the ecosystem</w:t>
      </w:r>
      <w:r>
        <w:t>), and</w:t>
      </w:r>
      <w:r w:rsidR="001926BA">
        <w:t xml:space="preserve"> consequently,</w:t>
      </w:r>
      <w:r>
        <w:t xml:space="preserve"> </w:t>
      </w:r>
      <w:r w:rsidR="00D65279">
        <w:t>that makes it</w:t>
      </w:r>
      <w:r>
        <w:t xml:space="preserve"> challenging for those universities to achieve the critical-mass of human talent</w:t>
      </w:r>
      <w:r w:rsidR="008B4018">
        <w:t xml:space="preserve"> necessary for a robust UIE.</w:t>
      </w:r>
    </w:p>
    <w:p w14:paraId="5A9A632E" w14:textId="05B9A32E" w:rsidR="00447370" w:rsidRDefault="00524DB8">
      <w:r>
        <w:t xml:space="preserve"> </w:t>
      </w:r>
      <w:r w:rsidR="004A48D1">
        <w:t xml:space="preserve">(4) </w:t>
      </w:r>
      <w:r w:rsidR="004C727D">
        <w:rPr>
          <w:u w:val="single"/>
        </w:rPr>
        <w:t>Innovation-Importing</w:t>
      </w:r>
      <w:r>
        <w:t xml:space="preserve">:  </w:t>
      </w:r>
      <w:r w:rsidR="004B41C1">
        <w:t>In contrast to the meme that most universities have readily commercializable technologies “sitting on the shelf”, t</w:t>
      </w:r>
      <w:r w:rsidR="00E042DB">
        <w:t>he top</w:t>
      </w:r>
      <w:r w:rsidR="00DE217B">
        <w:t xml:space="preserve"> UIEs have a greater demand for readily commercializable technologies than those universities can supply</w:t>
      </w:r>
      <w:r w:rsidR="002767A1">
        <w:t xml:space="preserve"> </w:t>
      </w:r>
      <w:r w:rsidR="004B41C1">
        <w:t>(</w:t>
      </w:r>
      <w:r w:rsidR="002767A1">
        <w:t xml:space="preserve">especially technologies that address important </w:t>
      </w:r>
      <w:r w:rsidR="00A75D7C">
        <w:t xml:space="preserve">societal </w:t>
      </w:r>
      <w:r w:rsidR="002767A1">
        <w:t>problems</w:t>
      </w:r>
      <w:r w:rsidR="004B41C1">
        <w:t>)</w:t>
      </w:r>
      <w:r w:rsidR="001926BA">
        <w:t>; and therefore, the top UIEs are able to effectively import innovations from other research institutions.</w:t>
      </w:r>
    </w:p>
    <w:p w14:paraId="27E73E1D" w14:textId="77777777" w:rsidR="00E15273" w:rsidRDefault="00E15273"/>
    <w:p w14:paraId="7E6B428A" w14:textId="77777777" w:rsidR="00AD27E1" w:rsidRDefault="00AD27E1"/>
    <w:p w14:paraId="3DF1D91E" w14:textId="77777777" w:rsidR="009E475E" w:rsidRDefault="009E475E">
      <w:pPr>
        <w:rPr>
          <w:b/>
        </w:rPr>
      </w:pPr>
      <w:r>
        <w:rPr>
          <w:b/>
        </w:rPr>
        <w:br w:type="page"/>
      </w:r>
    </w:p>
    <w:p w14:paraId="032E838D" w14:textId="0609B859" w:rsidR="00255397" w:rsidRPr="00622E72" w:rsidRDefault="003B11D6">
      <w:pPr>
        <w:rPr>
          <w:b/>
        </w:rPr>
      </w:pPr>
      <w:r>
        <w:rPr>
          <w:b/>
        </w:rPr>
        <w:lastRenderedPageBreak/>
        <w:t xml:space="preserve">1.  </w:t>
      </w:r>
      <w:r w:rsidR="00255397" w:rsidRPr="00622E72">
        <w:rPr>
          <w:b/>
        </w:rPr>
        <w:t>Intr</w:t>
      </w:r>
      <w:r w:rsidR="008F768C" w:rsidRPr="00622E72">
        <w:rPr>
          <w:b/>
        </w:rPr>
        <w:t>oduction</w:t>
      </w:r>
    </w:p>
    <w:p w14:paraId="630CF561" w14:textId="77777777" w:rsidR="00255397" w:rsidRDefault="00255397"/>
    <w:p w14:paraId="69662C62" w14:textId="20343E47" w:rsidR="00904352" w:rsidRDefault="00E15273">
      <w:r>
        <w:t xml:space="preserve">Across the US and </w:t>
      </w:r>
      <w:r w:rsidR="004A4F89">
        <w:t>other developed countries</w:t>
      </w:r>
      <w:r>
        <w:t xml:space="preserve">, universities </w:t>
      </w:r>
      <w:r w:rsidR="00255397">
        <w:t>have been fundamental</w:t>
      </w:r>
      <w:r>
        <w:t xml:space="preserve"> to regional economic vitality. For example,</w:t>
      </w:r>
      <w:r w:rsidR="00904352">
        <w:t xml:space="preserve"> Stanford, UC Berkeley and UC San Francisco have </w:t>
      </w:r>
      <w:r w:rsidR="009856A1">
        <w:t>been playing</w:t>
      </w:r>
      <w:r w:rsidR="00904352">
        <w:t xml:space="preserve"> a key role in driving the economic prosperity of the Bay Area (including Silicon Valley). Likewise, MIT, Harvard, Tufts and the Boston area’s other universities have</w:t>
      </w:r>
      <w:r w:rsidR="009856A1">
        <w:t xml:space="preserve"> been</w:t>
      </w:r>
      <w:r w:rsidR="00904352">
        <w:t xml:space="preserve"> sig</w:t>
      </w:r>
      <w:r w:rsidR="009856A1">
        <w:t>nificantly contributing</w:t>
      </w:r>
      <w:r w:rsidR="00904352">
        <w:t xml:space="preserve"> to that region’s economic vibrancy. </w:t>
      </w:r>
    </w:p>
    <w:p w14:paraId="4F3EEA6F" w14:textId="77777777" w:rsidR="00E15273" w:rsidRDefault="00E15273"/>
    <w:p w14:paraId="0A5CB339" w14:textId="541EAE7B" w:rsidR="005B3E62" w:rsidRDefault="00E15273" w:rsidP="005B3E62">
      <w:r>
        <w:t xml:space="preserve">This </w:t>
      </w:r>
      <w:r w:rsidR="002874C6">
        <w:t>awareness</w:t>
      </w:r>
      <w:r>
        <w:t xml:space="preserve"> </w:t>
      </w:r>
      <w:r w:rsidR="009856A1">
        <w:t xml:space="preserve">of the relationship between universities and economies </w:t>
      </w:r>
      <w:r>
        <w:t xml:space="preserve">has motivated </w:t>
      </w:r>
      <w:r w:rsidR="00255397">
        <w:t xml:space="preserve">universities </w:t>
      </w:r>
      <w:r w:rsidR="00AA1B2A">
        <w:t>(</w:t>
      </w:r>
      <w:r w:rsidR="00255397">
        <w:t xml:space="preserve">and </w:t>
      </w:r>
      <w:r w:rsidR="009856A1">
        <w:t xml:space="preserve">their </w:t>
      </w:r>
      <w:r w:rsidR="00A50E51">
        <w:t>jurisdictional</w:t>
      </w:r>
      <w:r w:rsidR="00255397">
        <w:t xml:space="preserve"> government</w:t>
      </w:r>
      <w:r w:rsidR="00A50E51">
        <w:t>s</w:t>
      </w:r>
      <w:r w:rsidR="00AA1B2A">
        <w:t>)</w:t>
      </w:r>
      <w:r w:rsidR="00255397">
        <w:t xml:space="preserve"> to </w:t>
      </w:r>
      <w:r w:rsidR="00E01A3F">
        <w:t>augment</w:t>
      </w:r>
      <w:r w:rsidR="005B3E62">
        <w:t xml:space="preserve"> university programs and resources that drive the commercialization of university-developed technologies. These programs and resources encompass</w:t>
      </w:r>
      <w:r w:rsidR="00120F56">
        <w:t>:</w:t>
      </w:r>
      <w:r w:rsidR="005B3E62" w:rsidRPr="005B3E62">
        <w:t xml:space="preserve"> </w:t>
      </w:r>
      <w:r w:rsidR="005B3E62">
        <w:t xml:space="preserve">applied research, entrepreneurship education, technology transfer, </w:t>
      </w:r>
      <w:r w:rsidR="00117BED">
        <w:t xml:space="preserve">idea incubators, </w:t>
      </w:r>
      <w:r w:rsidR="005B3E62">
        <w:t xml:space="preserve">startup accelerators, </w:t>
      </w:r>
      <w:r w:rsidR="000F33EA">
        <w:t>new venture</w:t>
      </w:r>
      <w:r w:rsidR="005B3E62">
        <w:t xml:space="preserve"> competitions, </w:t>
      </w:r>
      <w:r w:rsidR="00117BED">
        <w:t xml:space="preserve">mentor networks, </w:t>
      </w:r>
      <w:r w:rsidR="005B3E62">
        <w:t xml:space="preserve">industry collaborations, and venture capital </w:t>
      </w:r>
      <w:r w:rsidR="00A14EC8">
        <w:t>resources</w:t>
      </w:r>
      <w:r w:rsidR="005B3E62">
        <w:t xml:space="preserve">. </w:t>
      </w:r>
      <w:r w:rsidR="0055437C">
        <w:t>T</w:t>
      </w:r>
      <w:r w:rsidR="005B3E62">
        <w:t>hese programs and resources</w:t>
      </w:r>
      <w:r w:rsidR="00743B39">
        <w:t>,</w:t>
      </w:r>
      <w:r w:rsidR="005B3E62">
        <w:t xml:space="preserve"> in aggregate</w:t>
      </w:r>
      <w:r w:rsidR="00743B39">
        <w:t>,</w:t>
      </w:r>
      <w:r w:rsidR="005B3E62">
        <w:t xml:space="preserve"> </w:t>
      </w:r>
      <w:r w:rsidR="0055437C">
        <w:t>are referred to as a</w:t>
      </w:r>
      <w:r w:rsidR="005B3E62">
        <w:t xml:space="preserve"> </w:t>
      </w:r>
      <w:r w:rsidR="005B3E62" w:rsidRPr="0055437C">
        <w:rPr>
          <w:i/>
        </w:rPr>
        <w:t>university innovation ecosystem</w:t>
      </w:r>
      <w:r w:rsidR="006D7D5E">
        <w:t xml:space="preserve"> (UIE</w:t>
      </w:r>
      <w:r w:rsidR="005B3E62">
        <w:t>).</w:t>
      </w:r>
    </w:p>
    <w:p w14:paraId="2309E66E" w14:textId="77777777" w:rsidR="009636E5" w:rsidRDefault="009636E5" w:rsidP="005B3E62"/>
    <w:p w14:paraId="351BDBF2" w14:textId="5894EE41" w:rsidR="0020277A" w:rsidRDefault="00CA5806" w:rsidP="0020277A">
      <w:r>
        <w:t xml:space="preserve">This paper </w:t>
      </w:r>
      <w:r w:rsidR="0020277A">
        <w:t>develops strategies for creating robust UIEs by,</w:t>
      </w:r>
      <w:r w:rsidR="009636E5">
        <w:t xml:space="preserve"> </w:t>
      </w:r>
      <w:r w:rsidR="0020277A">
        <w:t xml:space="preserve">(1) </w:t>
      </w:r>
      <w:r w:rsidR="00C837B7">
        <w:t xml:space="preserve">analyzing several UIEs; (2) identifying </w:t>
      </w:r>
      <w:r w:rsidR="0020277A">
        <w:t>correlation</w:t>
      </w:r>
      <w:r w:rsidR="00C837B7">
        <w:t>s</w:t>
      </w:r>
      <w:r w:rsidR="0020277A">
        <w:t xml:space="preserve"> </w:t>
      </w:r>
      <w:r w:rsidR="00C837B7">
        <w:t>among</w:t>
      </w:r>
      <w:r w:rsidR="0020277A">
        <w:t xml:space="preserve"> top ecosy</w:t>
      </w:r>
      <w:r w:rsidR="00FA4916">
        <w:t>s</w:t>
      </w:r>
      <w:r w:rsidR="00C837B7">
        <w:t xml:space="preserve">tems, (3) positing how those correlations maximize ecosystem performance, and </w:t>
      </w:r>
      <w:r w:rsidR="00AD27E1">
        <w:t>(4) describing</w:t>
      </w:r>
      <w:r w:rsidR="0020277A">
        <w:t xml:space="preserve"> a strategic framework for segmenting university ecosystems.  </w:t>
      </w:r>
    </w:p>
    <w:p w14:paraId="4DD9CAC6" w14:textId="7F05371E" w:rsidR="009636E5" w:rsidRDefault="009636E5" w:rsidP="005B3E62"/>
    <w:p w14:paraId="7CAF1149" w14:textId="77777777" w:rsidR="00C75BBF" w:rsidRDefault="00C75BBF"/>
    <w:p w14:paraId="1075C17A" w14:textId="6F959A11" w:rsidR="00277858" w:rsidRPr="00622E72" w:rsidRDefault="003B11D6" w:rsidP="00277858">
      <w:pPr>
        <w:rPr>
          <w:b/>
        </w:rPr>
      </w:pPr>
      <w:r>
        <w:rPr>
          <w:b/>
        </w:rPr>
        <w:t xml:space="preserve">2.  </w:t>
      </w:r>
      <w:r w:rsidR="00277858" w:rsidRPr="00622E72">
        <w:rPr>
          <w:b/>
        </w:rPr>
        <w:t>Analysis</w:t>
      </w:r>
    </w:p>
    <w:p w14:paraId="7ABBC4B1" w14:textId="77777777" w:rsidR="00277858" w:rsidRDefault="00277858"/>
    <w:p w14:paraId="6E572D44" w14:textId="4926742A" w:rsidR="00453365" w:rsidRDefault="00C75BBF" w:rsidP="00453365">
      <w:r>
        <w:t xml:space="preserve">In July </w:t>
      </w:r>
      <w:r w:rsidR="00743B39">
        <w:t xml:space="preserve">2015, Forbes published </w:t>
      </w:r>
      <w:r w:rsidR="00FE3873">
        <w:t xml:space="preserve">a ranking titled, </w:t>
      </w:r>
      <w:r w:rsidR="00FE3873" w:rsidRPr="00FE3873">
        <w:rPr>
          <w:i/>
        </w:rPr>
        <w:t>Startup Schools: America’s Most Entrepreneurial Universities</w:t>
      </w:r>
      <w:r>
        <w:t xml:space="preserve">: </w:t>
      </w:r>
      <w:hyperlink r:id="rId7" w:history="1">
        <w:r w:rsidRPr="008165A9">
          <w:rPr>
            <w:rStyle w:val="Hyperlink"/>
          </w:rPr>
          <w:t>http://www.forbes.com/sites/liyanchen/2015/07/29/americas-most-entrepreneurial-research-universities-2015/</w:t>
        </w:r>
      </w:hyperlink>
      <w:r>
        <w:t xml:space="preserve"> . </w:t>
      </w:r>
      <w:r w:rsidR="001A76B7">
        <w:t>The author is</w:t>
      </w:r>
      <w:r>
        <w:t xml:space="preserve"> familiar with the UIEs at dozens of campuses including many </w:t>
      </w:r>
      <w:r w:rsidR="00743B39">
        <w:t>of those</w:t>
      </w:r>
      <w:r w:rsidR="00000B90">
        <w:t xml:space="preserve"> in the top 50</w:t>
      </w:r>
      <w:r>
        <w:t xml:space="preserve"> of the Forbes </w:t>
      </w:r>
      <w:r w:rsidR="00AA1B2A">
        <w:t>list</w:t>
      </w:r>
      <w:r w:rsidR="003C439D">
        <w:t xml:space="preserve">. </w:t>
      </w:r>
      <w:r w:rsidR="004C0C31">
        <w:t xml:space="preserve">While UIEs can be characterized by many attributes, </w:t>
      </w:r>
      <w:r w:rsidR="007F1008">
        <w:t xml:space="preserve">the top UIEs </w:t>
      </w:r>
      <w:r w:rsidR="00E01A3F">
        <w:t>share</w:t>
      </w:r>
      <w:r w:rsidR="001A76B7">
        <w:t xml:space="preserve"> </w:t>
      </w:r>
      <w:r>
        <w:t xml:space="preserve">two </w:t>
      </w:r>
      <w:r w:rsidR="00E01A3F">
        <w:t xml:space="preserve">key </w:t>
      </w:r>
      <w:r>
        <w:t xml:space="preserve">characteristics. First, the top </w:t>
      </w:r>
      <w:r w:rsidR="00385042">
        <w:t>ecosystems</w:t>
      </w:r>
      <w:r w:rsidR="00AA1B2A">
        <w:t xml:space="preserve"> have</w:t>
      </w:r>
      <w:r>
        <w:t xml:space="preserve"> strong pool</w:t>
      </w:r>
      <w:r w:rsidR="00AA1B2A">
        <w:t>s</w:t>
      </w:r>
      <w:r>
        <w:t xml:space="preserve"> of innovative and entrepreneurial </w:t>
      </w:r>
      <w:r w:rsidR="000F33EA">
        <w:t>students, faculty and staff</w:t>
      </w:r>
      <w:r w:rsidR="00453365">
        <w:t xml:space="preserve">. </w:t>
      </w:r>
      <w:r w:rsidR="00C668C3">
        <w:t>S</w:t>
      </w:r>
      <w:r w:rsidR="00453365">
        <w:t xml:space="preserve">econd, the leading </w:t>
      </w:r>
      <w:r w:rsidR="00385042">
        <w:t>ecosystems</w:t>
      </w:r>
      <w:r w:rsidR="00453365">
        <w:t xml:space="preserve"> have </w:t>
      </w:r>
      <w:r w:rsidR="00EC2B42">
        <w:t>relatively decentralized entrepreneu</w:t>
      </w:r>
      <w:r w:rsidR="00E01A3F">
        <w:t>rship-related activities,</w:t>
      </w:r>
      <w:r w:rsidR="00A530CC">
        <w:t xml:space="preserve"> not </w:t>
      </w:r>
      <w:r w:rsidR="00EC2B42">
        <w:t xml:space="preserve">top-down centralized </w:t>
      </w:r>
      <w:r w:rsidR="00A530CC">
        <w:t>control</w:t>
      </w:r>
      <w:r w:rsidR="00EC2B42">
        <w:t xml:space="preserve"> of activities. </w:t>
      </w:r>
      <w:r w:rsidR="00A2573F">
        <w:t>While the importance of human talent is obvious, t</w:t>
      </w:r>
      <w:r w:rsidR="00C13F33">
        <w:t xml:space="preserve">he </w:t>
      </w:r>
      <w:r w:rsidR="009913FC">
        <w:t xml:space="preserve">benefits of a </w:t>
      </w:r>
      <w:r w:rsidR="006B60BB">
        <w:t xml:space="preserve">decentralized </w:t>
      </w:r>
      <w:r w:rsidR="009913FC">
        <w:t>UIE are</w:t>
      </w:r>
      <w:r w:rsidR="006B60BB">
        <w:t xml:space="preserve"> not intuitive</w:t>
      </w:r>
      <w:r w:rsidR="00C13F33">
        <w:t xml:space="preserve"> to </w:t>
      </w:r>
      <w:r w:rsidR="00A530CC">
        <w:t xml:space="preserve">most </w:t>
      </w:r>
      <w:r w:rsidR="00A2573F">
        <w:t xml:space="preserve">people—especially because </w:t>
      </w:r>
      <w:r w:rsidR="009913FC">
        <w:t xml:space="preserve">decentralization has tradeoffs (such as </w:t>
      </w:r>
      <w:r w:rsidR="00E01A3F">
        <w:t>cost inefficiencies due to overlapping programs</w:t>
      </w:r>
      <w:r w:rsidR="00A374AC">
        <w:t>,</w:t>
      </w:r>
      <w:r w:rsidR="00E01A3F">
        <w:t xml:space="preserve"> and </w:t>
      </w:r>
      <w:r w:rsidR="009913FC">
        <w:t xml:space="preserve">confusion </w:t>
      </w:r>
      <w:r w:rsidR="00A374AC">
        <w:t>for</w:t>
      </w:r>
      <w:r w:rsidR="00E01A3F">
        <w:t xml:space="preserve"> people </w:t>
      </w:r>
      <w:r w:rsidR="000F33EA">
        <w:t>trying</w:t>
      </w:r>
      <w:r w:rsidR="00A374AC">
        <w:t xml:space="preserve"> to</w:t>
      </w:r>
      <w:r w:rsidR="00E01A3F">
        <w:t xml:space="preserve"> leverage UIEs</w:t>
      </w:r>
      <w:r w:rsidR="009913FC">
        <w:t xml:space="preserve">). Therefore, a methodical </w:t>
      </w:r>
      <w:r w:rsidR="00AA1B2A">
        <w:t xml:space="preserve">analysis </w:t>
      </w:r>
      <w:r w:rsidR="001A76B7">
        <w:t xml:space="preserve">was conducted </w:t>
      </w:r>
      <w:r w:rsidR="00AA1B2A">
        <w:t xml:space="preserve">of a </w:t>
      </w:r>
      <w:r w:rsidR="001A76B7">
        <w:t>variety</w:t>
      </w:r>
      <w:r w:rsidR="00AA1B2A">
        <w:t xml:space="preserve"> of </w:t>
      </w:r>
      <w:r w:rsidR="001A76B7">
        <w:t>UIEs in order to</w:t>
      </w:r>
      <w:r w:rsidR="00AA1B2A">
        <w:t xml:space="preserve"> </w:t>
      </w:r>
      <w:r w:rsidR="006B60BB">
        <w:t>assess</w:t>
      </w:r>
      <w:r w:rsidR="00743B39">
        <w:t xml:space="preserve"> </w:t>
      </w:r>
      <w:r w:rsidR="001A76B7">
        <w:t>the</w:t>
      </w:r>
      <w:r w:rsidR="00743B39">
        <w:t xml:space="preserve"> </w:t>
      </w:r>
      <w:r w:rsidR="00C45F34">
        <w:t>observation</w:t>
      </w:r>
      <w:r w:rsidR="00360942">
        <w:t>s</w:t>
      </w:r>
      <w:r w:rsidR="001A76B7">
        <w:t xml:space="preserve"> about </w:t>
      </w:r>
      <w:r w:rsidR="000F33EA">
        <w:t>organizational structure</w:t>
      </w:r>
      <w:r w:rsidR="00A2573F">
        <w:t xml:space="preserve"> as well as talent</w:t>
      </w:r>
      <w:r w:rsidR="00AA1B2A">
        <w:t>.</w:t>
      </w:r>
    </w:p>
    <w:p w14:paraId="226F7ED1" w14:textId="77777777" w:rsidR="008D2763" w:rsidRDefault="008D2763" w:rsidP="00453365"/>
    <w:p w14:paraId="2010F157" w14:textId="43B47D44" w:rsidR="00AA1A36" w:rsidRDefault="00A74AE1" w:rsidP="00000B90">
      <w:r w:rsidRPr="004B6CB8">
        <w:rPr>
          <w:i/>
          <w:u w:val="single"/>
        </w:rPr>
        <w:t>Organization</w:t>
      </w:r>
      <w:r>
        <w:t xml:space="preserve">: </w:t>
      </w:r>
      <w:r w:rsidR="008E67A2">
        <w:t>To</w:t>
      </w:r>
      <w:r w:rsidR="008D2763">
        <w:t xml:space="preserve"> quantify the exten</w:t>
      </w:r>
      <w:r w:rsidR="00163733">
        <w:t xml:space="preserve">t to which a particular </w:t>
      </w:r>
      <w:r w:rsidR="00AA1B2A">
        <w:t>UIE has</w:t>
      </w:r>
      <w:r w:rsidR="008E67A2">
        <w:t xml:space="preserve"> centralized</w:t>
      </w:r>
      <w:r w:rsidR="00360942">
        <w:t xml:space="preserve"> or decentralized activities</w:t>
      </w:r>
      <w:r w:rsidR="008E67A2">
        <w:t xml:space="preserve">, </w:t>
      </w:r>
      <w:r w:rsidR="008D2763">
        <w:t>web search</w:t>
      </w:r>
      <w:r w:rsidR="006C0B83">
        <w:t>es</w:t>
      </w:r>
      <w:r w:rsidR="00163733">
        <w:t xml:space="preserve"> of that</w:t>
      </w:r>
      <w:r w:rsidR="00AA1A36">
        <w:t xml:space="preserve"> ecosystem’s university were conducted </w:t>
      </w:r>
      <w:r w:rsidR="008D2763">
        <w:t xml:space="preserve">using words such as “entrepreneurship” and “startups”. </w:t>
      </w:r>
      <w:r w:rsidR="00163733">
        <w:t>If a university’s</w:t>
      </w:r>
      <w:r w:rsidR="008D2763">
        <w:t xml:space="preserve"> s</w:t>
      </w:r>
      <w:r w:rsidR="00163733">
        <w:t>earch results</w:t>
      </w:r>
      <w:r w:rsidR="0055437C">
        <w:t xml:space="preserve"> reveal</w:t>
      </w:r>
      <w:r w:rsidR="008D2763">
        <w:t xml:space="preserve"> a plethora of aut</w:t>
      </w:r>
      <w:r w:rsidR="00163733">
        <w:t xml:space="preserve">onomous programs and </w:t>
      </w:r>
      <w:r w:rsidR="0055437C">
        <w:t>resources</w:t>
      </w:r>
      <w:r w:rsidR="00163733">
        <w:t xml:space="preserve">, then the university’s ecosystem is </w:t>
      </w:r>
      <w:r w:rsidR="0055437C">
        <w:t>characterized as</w:t>
      </w:r>
      <w:r w:rsidR="00BC6B52">
        <w:t xml:space="preserve"> decentralized</w:t>
      </w:r>
      <w:r w:rsidR="002366B2">
        <w:t xml:space="preserve">. </w:t>
      </w:r>
    </w:p>
    <w:p w14:paraId="6915930B" w14:textId="77777777" w:rsidR="00AA1A36" w:rsidRDefault="00AA1A36" w:rsidP="00000B90"/>
    <w:p w14:paraId="3AEE809B" w14:textId="08212283" w:rsidR="00AA1A36" w:rsidRDefault="00A74AE1" w:rsidP="00000B90">
      <w:r w:rsidRPr="004B6CB8">
        <w:rPr>
          <w:i/>
          <w:u w:val="single"/>
        </w:rPr>
        <w:t>Talent</w:t>
      </w:r>
      <w:r>
        <w:t xml:space="preserve">: </w:t>
      </w:r>
      <w:r w:rsidR="00D764CC">
        <w:t>To</w:t>
      </w:r>
      <w:r w:rsidR="0033308E">
        <w:t xml:space="preserve"> quantify</w:t>
      </w:r>
      <w:r w:rsidR="00000B90">
        <w:t xml:space="preserve"> the extent to which a </w:t>
      </w:r>
      <w:r w:rsidR="00163733">
        <w:t xml:space="preserve">particular </w:t>
      </w:r>
      <w:r w:rsidR="00000B90">
        <w:t>UIE has human talent</w:t>
      </w:r>
      <w:r w:rsidR="00AA1A36">
        <w:t xml:space="preserve">, </w:t>
      </w:r>
      <w:r w:rsidR="008E67A2">
        <w:t>rating</w:t>
      </w:r>
      <w:r w:rsidR="00AA1A36">
        <w:t>s</w:t>
      </w:r>
      <w:r w:rsidR="008E67A2">
        <w:t xml:space="preserve"> of</w:t>
      </w:r>
      <w:r w:rsidR="00AA1A36">
        <w:t xml:space="preserve"> the ecosystem’s</w:t>
      </w:r>
      <w:r w:rsidR="008E67A2">
        <w:t xml:space="preserve"> </w:t>
      </w:r>
      <w:r w:rsidR="00000B90">
        <w:t>graduate engineering and busines</w:t>
      </w:r>
      <w:r w:rsidR="002366B2">
        <w:t>s programs</w:t>
      </w:r>
      <w:r w:rsidR="00AA1A36">
        <w:t xml:space="preserve"> were researched. The Academic Ranking of World Universities (</w:t>
      </w:r>
      <w:r w:rsidR="00163733">
        <w:t>ARWU</w:t>
      </w:r>
      <w:r w:rsidR="00AA1A36">
        <w:t>) was used</w:t>
      </w:r>
      <w:r w:rsidR="00F01A07">
        <w:t xml:space="preserve"> to assess </w:t>
      </w:r>
      <w:r w:rsidR="0015684E">
        <w:t xml:space="preserve">a </w:t>
      </w:r>
      <w:r w:rsidR="00F01A07">
        <w:t xml:space="preserve">UIE’s </w:t>
      </w:r>
      <w:r w:rsidR="00AA1A36">
        <w:t xml:space="preserve">engineering </w:t>
      </w:r>
      <w:r w:rsidR="00F01A07">
        <w:t>talent</w:t>
      </w:r>
      <w:r w:rsidR="00AA1A36">
        <w:t xml:space="preserve">: </w:t>
      </w:r>
      <w:hyperlink r:id="rId8" w:history="1">
        <w:r w:rsidR="00AA1A36" w:rsidRPr="00AA1A36">
          <w:rPr>
            <w:rStyle w:val="Hyperlink"/>
          </w:rPr>
          <w:t>http://www.shanghairanking.com</w:t>
        </w:r>
      </w:hyperlink>
      <w:r w:rsidR="00AA1A36">
        <w:t xml:space="preserve"> . The US News MBA ranking was used </w:t>
      </w:r>
      <w:r w:rsidR="00F01A07">
        <w:t xml:space="preserve">to assess </w:t>
      </w:r>
      <w:r w:rsidR="0015684E">
        <w:t>a</w:t>
      </w:r>
      <w:r w:rsidR="00F01A07">
        <w:t xml:space="preserve"> UIE’s </w:t>
      </w:r>
      <w:r w:rsidR="00AA1A36">
        <w:t xml:space="preserve">business </w:t>
      </w:r>
      <w:r w:rsidR="00F01A07">
        <w:t>talent</w:t>
      </w:r>
      <w:r w:rsidR="00AA1A36">
        <w:t xml:space="preserve">: </w:t>
      </w:r>
      <w:hyperlink r:id="rId9" w:history="1">
        <w:r w:rsidR="001B18C9">
          <w:rPr>
            <w:rStyle w:val="Hyperlink"/>
          </w:rPr>
          <w:t>http://grad-schools.usnews.rankingsandreviews.com/best-graduate-schools/top-business-schools/mba-rankings</w:t>
        </w:r>
      </w:hyperlink>
      <w:r w:rsidR="00AA1A36">
        <w:t xml:space="preserve"> .</w:t>
      </w:r>
    </w:p>
    <w:p w14:paraId="099D562F" w14:textId="64A7BCBE" w:rsidR="00000B90" w:rsidRDefault="00FE3873" w:rsidP="00000B90">
      <w:r>
        <w:t>T</w:t>
      </w:r>
      <w:r w:rsidR="002366B2">
        <w:t>hese</w:t>
      </w:r>
      <w:r w:rsidR="00000B90">
        <w:t xml:space="preserve"> </w:t>
      </w:r>
      <w:r w:rsidR="008E67A2">
        <w:t>metric</w:t>
      </w:r>
      <w:r w:rsidR="002366B2">
        <w:t>s</w:t>
      </w:r>
      <w:r w:rsidR="008E67A2">
        <w:t xml:space="preserve"> </w:t>
      </w:r>
      <w:r w:rsidR="002366B2">
        <w:t>aren’t</w:t>
      </w:r>
      <w:r w:rsidR="00214E86">
        <w:t xml:space="preserve"> </w:t>
      </w:r>
      <w:r w:rsidR="00000B90">
        <w:t xml:space="preserve">definitive </w:t>
      </w:r>
      <w:r w:rsidR="008E67A2">
        <w:t>determiner</w:t>
      </w:r>
      <w:r w:rsidR="002366B2">
        <w:t>s</w:t>
      </w:r>
      <w:r w:rsidR="00000B90">
        <w:t xml:space="preserve"> </w:t>
      </w:r>
      <w:r w:rsidR="008E67A2">
        <w:t>of</w:t>
      </w:r>
      <w:r w:rsidR="00000B90">
        <w:t xml:space="preserve"> </w:t>
      </w:r>
      <w:r w:rsidR="004F16CC">
        <w:t xml:space="preserve">UIE </w:t>
      </w:r>
      <w:r w:rsidR="00E579C2">
        <w:t>talent and organization</w:t>
      </w:r>
      <w:r>
        <w:t>al structure</w:t>
      </w:r>
      <w:r w:rsidR="00000B90">
        <w:t xml:space="preserve">, but </w:t>
      </w:r>
      <w:r w:rsidR="002366B2">
        <w:t xml:space="preserve">they </w:t>
      </w:r>
      <w:r w:rsidR="00151E3C">
        <w:t xml:space="preserve">are readily producible </w:t>
      </w:r>
      <w:r w:rsidR="008E67A2">
        <w:t>approximation</w:t>
      </w:r>
      <w:r w:rsidR="00151E3C">
        <w:t>s</w:t>
      </w:r>
      <w:r w:rsidR="00E3402A">
        <w:t>.</w:t>
      </w:r>
      <w:r w:rsidR="0040787F">
        <w:t xml:space="preserve"> An analysis </w:t>
      </w:r>
      <w:r w:rsidR="001D04B5">
        <w:t xml:space="preserve">is summarized below </w:t>
      </w:r>
      <w:r w:rsidR="0040787F">
        <w:t xml:space="preserve">of </w:t>
      </w:r>
      <w:r w:rsidR="0066347E">
        <w:t>six</w:t>
      </w:r>
      <w:r w:rsidR="0040787F">
        <w:t xml:space="preserve"> UIEs</w:t>
      </w:r>
      <w:r w:rsidR="001D04B5">
        <w:t>: two private universities</w:t>
      </w:r>
      <w:r w:rsidR="006851F4">
        <w:t xml:space="preserve"> and four</w:t>
      </w:r>
      <w:r w:rsidR="001D04B5">
        <w:t xml:space="preserve"> public universities – including two campuses of the University of California</w:t>
      </w:r>
      <w:r w:rsidR="00984313">
        <w:t xml:space="preserve"> (UC)</w:t>
      </w:r>
      <w:r w:rsidR="0040787F">
        <w:t>.</w:t>
      </w:r>
    </w:p>
    <w:p w14:paraId="27F46901" w14:textId="77777777" w:rsidR="00420B88" w:rsidRDefault="00420B88" w:rsidP="00000B90"/>
    <w:p w14:paraId="3D76EBF8" w14:textId="3B4BD75A" w:rsidR="00717002" w:rsidRDefault="00B74760" w:rsidP="00000B90">
      <w:r>
        <w:t>It’</w:t>
      </w:r>
      <w:r w:rsidR="0044651D">
        <w:t xml:space="preserve">s </w:t>
      </w:r>
      <w:r w:rsidR="00BC6B52">
        <w:t>a striking</w:t>
      </w:r>
      <w:r w:rsidR="0044651D">
        <w:t xml:space="preserve"> correlation that the top three u</w:t>
      </w:r>
      <w:r w:rsidR="00A530CC">
        <w:t xml:space="preserve">niversities on the Forbes list – Stanford, MIT and UC Berkeley – are </w:t>
      </w:r>
      <w:r w:rsidR="0044651D">
        <w:t xml:space="preserve">the top three universities on the </w:t>
      </w:r>
      <w:r w:rsidR="00163733">
        <w:t>ARWU</w:t>
      </w:r>
      <w:r w:rsidR="0044651D">
        <w:t xml:space="preserve"> ranking of engineering program</w:t>
      </w:r>
      <w:r w:rsidR="00447DC9">
        <w:t>s</w:t>
      </w:r>
      <w:r w:rsidR="0044651D">
        <w:t xml:space="preserve">. </w:t>
      </w:r>
      <w:r>
        <w:t xml:space="preserve">Those three universities also were in the top seven of the US News </w:t>
      </w:r>
      <w:r w:rsidR="00AA1A36">
        <w:t>ranking of MBA programs</w:t>
      </w:r>
      <w:r w:rsidR="00E579C2">
        <w:t>. To the extent that these rankings correlate to the talent of the faculty, students and staff</w:t>
      </w:r>
      <w:r w:rsidR="00F7237D">
        <w:t>, there is clearly a relationship bet</w:t>
      </w:r>
      <w:r w:rsidR="00DA31FA">
        <w:t>ween talent and UI</w:t>
      </w:r>
      <w:r w:rsidR="00467F2D">
        <w:t>E performance</w:t>
      </w:r>
      <w:r w:rsidR="002F19FB">
        <w:t xml:space="preserve">. Now, let’s consider </w:t>
      </w:r>
      <w:r w:rsidR="00163733">
        <w:t xml:space="preserve">UIE </w:t>
      </w:r>
      <w:r w:rsidR="00467F2D">
        <w:t>organizational structures of these top</w:t>
      </w:r>
      <w:r w:rsidR="00DA31FA">
        <w:t xml:space="preserve"> three </w:t>
      </w:r>
      <w:r w:rsidR="00163733">
        <w:t>universities</w:t>
      </w:r>
      <w:r w:rsidR="002F19FB">
        <w:t>.</w:t>
      </w:r>
    </w:p>
    <w:p w14:paraId="16475B5E" w14:textId="77777777" w:rsidR="00717002" w:rsidRDefault="00717002" w:rsidP="00000B90"/>
    <w:p w14:paraId="666D256D" w14:textId="6FB04C7E" w:rsidR="00420B88" w:rsidRDefault="006C610E" w:rsidP="00000B90">
      <w:r w:rsidRPr="006C610E">
        <w:rPr>
          <w:b/>
        </w:rPr>
        <w:t>Stanford</w:t>
      </w:r>
      <w:r>
        <w:t xml:space="preserve">: </w:t>
      </w:r>
      <w:r w:rsidR="00DA31FA">
        <w:t>Searches on</w:t>
      </w:r>
      <w:r w:rsidR="00C92E44">
        <w:t xml:space="preserve"> Stanford’s website</w:t>
      </w:r>
      <w:r w:rsidR="00C40BBD">
        <w:t xml:space="preserve"> </w:t>
      </w:r>
      <w:r w:rsidR="00DA31FA">
        <w:t>reveal</w:t>
      </w:r>
      <w:r w:rsidR="00C40BBD">
        <w:t xml:space="preserve"> the Stanford Entrepreneurship Network (SEN)</w:t>
      </w:r>
      <w:r w:rsidR="009051E8">
        <w:t xml:space="preserve">: </w:t>
      </w:r>
      <w:hyperlink r:id="rId10" w:history="1">
        <w:r w:rsidR="00C40BBD" w:rsidRPr="00C40BBD">
          <w:rPr>
            <w:rStyle w:val="Hyperlink"/>
          </w:rPr>
          <w:t>https://sen.stanford.edu/</w:t>
        </w:r>
      </w:hyperlink>
      <w:r w:rsidR="00C40BBD">
        <w:t xml:space="preserve">. </w:t>
      </w:r>
      <w:r w:rsidR="00F7237D">
        <w:t xml:space="preserve">It’s notable that </w:t>
      </w:r>
      <w:r w:rsidR="008A7C06">
        <w:t xml:space="preserve">the introduction on </w:t>
      </w:r>
      <w:r w:rsidR="00C40BBD">
        <w:t xml:space="preserve">SEN’s homepage explicitly states that, “our university’s entrepreneurial activity is decentralized”. </w:t>
      </w:r>
      <w:r w:rsidR="008A7C06">
        <w:t>Indeed, t</w:t>
      </w:r>
      <w:r w:rsidR="00F7237D">
        <w:t>he SEN website has a</w:t>
      </w:r>
      <w:r w:rsidR="00C40BBD">
        <w:t xml:space="preserve"> list</w:t>
      </w:r>
      <w:r w:rsidR="00F7237D">
        <w:t>ing of</w:t>
      </w:r>
      <w:r w:rsidR="00C40BBD">
        <w:t xml:space="preserve"> over 30 </w:t>
      </w:r>
      <w:r w:rsidR="00F7237D">
        <w:t xml:space="preserve">entrepreneurship-related </w:t>
      </w:r>
      <w:r w:rsidR="00C40BBD">
        <w:t>org</w:t>
      </w:r>
      <w:r w:rsidR="00F7237D">
        <w:t>anizations affiliated with Stanford.</w:t>
      </w:r>
      <w:r w:rsidR="00120F56">
        <w:rPr>
          <w:rStyle w:val="FootnoteReference"/>
        </w:rPr>
        <w:footnoteReference w:id="1"/>
      </w:r>
    </w:p>
    <w:p w14:paraId="0441AD2E" w14:textId="77777777" w:rsidR="00420B88" w:rsidRDefault="00420B88" w:rsidP="00000B90"/>
    <w:p w14:paraId="7E7C9DB2" w14:textId="7AC12A2E" w:rsidR="00B74760" w:rsidRDefault="006C610E" w:rsidP="00000B90">
      <w:r w:rsidRPr="006C610E">
        <w:rPr>
          <w:b/>
        </w:rPr>
        <w:t>MIT</w:t>
      </w:r>
      <w:r>
        <w:t xml:space="preserve">: </w:t>
      </w:r>
      <w:r w:rsidR="00DA31FA">
        <w:t>Searches on</w:t>
      </w:r>
      <w:r w:rsidR="00790CBA">
        <w:t xml:space="preserve"> MIT’s website</w:t>
      </w:r>
      <w:r w:rsidR="00C40BBD">
        <w:t xml:space="preserve"> </w:t>
      </w:r>
      <w:r w:rsidR="00DA31FA">
        <w:t>reveal</w:t>
      </w:r>
      <w:r w:rsidR="00790CBA">
        <w:t xml:space="preserve"> over 40 entrepreneurship-related programs including 9 centers (i.e. Martin Trust Center, Deshpande Center, Legatum Center), 16 clubs, </w:t>
      </w:r>
      <w:r w:rsidR="00DC7C18">
        <w:t>5</w:t>
      </w:r>
      <w:r w:rsidR="00790CBA">
        <w:t xml:space="preserve"> competitions, and numerous forums.</w:t>
      </w:r>
      <w:r w:rsidR="00420B88">
        <w:t xml:space="preserve"> </w:t>
      </w:r>
      <w:r w:rsidR="00052E0F">
        <w:t>A</w:t>
      </w:r>
      <w:r w:rsidR="00420B88">
        <w:t xml:space="preserve"> </w:t>
      </w:r>
      <w:r w:rsidR="00720725">
        <w:t xml:space="preserve">web page that </w:t>
      </w:r>
      <w:r w:rsidR="00420B88">
        <w:t>highlight</w:t>
      </w:r>
      <w:r w:rsidR="00720725">
        <w:t>s</w:t>
      </w:r>
      <w:r w:rsidR="00420B88">
        <w:t xml:space="preserve"> </w:t>
      </w:r>
      <w:r w:rsidR="00052E0F">
        <w:t xml:space="preserve">some of </w:t>
      </w:r>
      <w:r w:rsidR="00420B88">
        <w:t>MIT</w:t>
      </w:r>
      <w:r w:rsidR="00720725">
        <w:t>’s</w:t>
      </w:r>
      <w:r w:rsidR="00420B88">
        <w:t xml:space="preserve"> UIE is here: </w:t>
      </w:r>
      <w:hyperlink r:id="rId11" w:history="1">
        <w:r w:rsidR="00420B88" w:rsidRPr="00420B88">
          <w:rPr>
            <w:rStyle w:val="Hyperlink"/>
          </w:rPr>
          <w:t>http://web.mit.edu/facts/entrepreneurship.html</w:t>
        </w:r>
      </w:hyperlink>
      <w:r w:rsidR="00420B88">
        <w:t xml:space="preserve"> .</w:t>
      </w:r>
      <w:r w:rsidR="00A74AE1">
        <w:rPr>
          <w:rStyle w:val="FootnoteReference"/>
        </w:rPr>
        <w:footnoteReference w:id="2"/>
      </w:r>
    </w:p>
    <w:p w14:paraId="0DBAA71C" w14:textId="77777777" w:rsidR="00B74760" w:rsidRDefault="00B74760" w:rsidP="00000B90"/>
    <w:p w14:paraId="727A9B80" w14:textId="662AE59E" w:rsidR="00C40BBD" w:rsidRDefault="006C610E" w:rsidP="00000B90">
      <w:r w:rsidRPr="006C610E">
        <w:rPr>
          <w:b/>
        </w:rPr>
        <w:t>UC Berkeley</w:t>
      </w:r>
      <w:r>
        <w:t xml:space="preserve">: </w:t>
      </w:r>
      <w:r w:rsidR="00DA31FA">
        <w:t>Searches on</w:t>
      </w:r>
      <w:r w:rsidR="00EA7F72">
        <w:t xml:space="preserve"> </w:t>
      </w:r>
      <w:r w:rsidR="00984313">
        <w:t>UC</w:t>
      </w:r>
      <w:r w:rsidR="00A02CF6">
        <w:t xml:space="preserve"> Berkeley’s</w:t>
      </w:r>
      <w:r w:rsidR="00EA7F72">
        <w:t xml:space="preserve"> (UCB)</w:t>
      </w:r>
      <w:r w:rsidR="00A02CF6">
        <w:t xml:space="preserve"> website </w:t>
      </w:r>
      <w:r w:rsidR="00DA31FA">
        <w:t>reveal</w:t>
      </w:r>
      <w:r w:rsidR="00A02CF6">
        <w:t xml:space="preserve"> </w:t>
      </w:r>
      <w:r w:rsidR="00DA31FA">
        <w:t>an</w:t>
      </w:r>
      <w:r w:rsidR="00A02CF6">
        <w:t xml:space="preserve"> entrepreneurship ecosystem web directory: </w:t>
      </w:r>
      <w:hyperlink r:id="rId12" w:history="1">
        <w:r w:rsidR="00A02CF6" w:rsidRPr="00A02CF6">
          <w:rPr>
            <w:rStyle w:val="Hyperlink"/>
          </w:rPr>
          <w:t>http://entrepreneurship-ecosystem.berkeley.edu</w:t>
        </w:r>
      </w:hyperlink>
      <w:r w:rsidR="00DA31FA">
        <w:t xml:space="preserve"> . The directory has a list </w:t>
      </w:r>
      <w:r w:rsidR="00CD30CA">
        <w:t xml:space="preserve">of </w:t>
      </w:r>
      <w:r w:rsidR="00DA31FA">
        <w:t>over 40</w:t>
      </w:r>
      <w:r w:rsidR="00A02CF6">
        <w:t xml:space="preserve"> programs </w:t>
      </w:r>
      <w:r w:rsidR="00D56DB4">
        <w:t xml:space="preserve">and resources </w:t>
      </w:r>
      <w:r w:rsidR="007C58CD">
        <w:t>across</w:t>
      </w:r>
      <w:r w:rsidR="00D56DB4">
        <w:t xml:space="preserve"> five</w:t>
      </w:r>
      <w:r w:rsidR="00A02CF6">
        <w:t xml:space="preserve"> categories</w:t>
      </w:r>
      <w:r w:rsidR="00447DC9">
        <w:t xml:space="preserve"> (including programs operated by the Lawrence Berkeley National Lab that is adjacent to UCB)</w:t>
      </w:r>
      <w:r w:rsidR="00A02CF6">
        <w:t>. A</w:t>
      </w:r>
      <w:r w:rsidR="00F7237D">
        <w:t>n</w:t>
      </w:r>
      <w:r w:rsidR="00A02CF6">
        <w:t xml:space="preserve"> infographic of the </w:t>
      </w:r>
      <w:r w:rsidR="00831413">
        <w:t xml:space="preserve">vast, </w:t>
      </w:r>
      <w:r w:rsidR="00A02CF6">
        <w:t>decentralized Berkeley UIE is shown in Diagram 1.</w:t>
      </w:r>
      <w:r w:rsidR="00BC6B52">
        <w:t xml:space="preserve"> </w:t>
      </w:r>
    </w:p>
    <w:p w14:paraId="19CFE942" w14:textId="77777777" w:rsidR="00BC6B52" w:rsidRDefault="00BC6B52" w:rsidP="00000B90"/>
    <w:p w14:paraId="2F9A909C" w14:textId="611C6B30" w:rsidR="00852348" w:rsidRDefault="00BC6B52" w:rsidP="00000B90">
      <w:r>
        <w:t>Note that characterizing a UIE as decentralized doesn’t mean that there’s no coordination across the ecosystem. For example, UCB’s flagship startup accelerator, SkyDeck, is a collaboration between that university’s college of engineering, business school, and vice chancellor of research office.</w:t>
      </w:r>
    </w:p>
    <w:p w14:paraId="28FD5F18" w14:textId="77777777" w:rsidR="00C71238" w:rsidRDefault="00C71238" w:rsidP="00000B90"/>
    <w:p w14:paraId="355E781C" w14:textId="1A490D7F" w:rsidR="002E1DF8" w:rsidRPr="00A74AE1" w:rsidRDefault="002E1DF8">
      <w:pPr>
        <w:rPr>
          <w:rFonts w:ascii="Arial" w:hAnsi="Arial"/>
          <w:sz w:val="12"/>
          <w:szCs w:val="12"/>
        </w:rPr>
      </w:pPr>
    </w:p>
    <w:p w14:paraId="708EF9E9" w14:textId="6184C34D" w:rsidR="007220F1" w:rsidRPr="00852348" w:rsidRDefault="007220F1" w:rsidP="003624A3">
      <w:pPr>
        <w:jc w:val="center"/>
        <w:rPr>
          <w:rFonts w:ascii="Arial" w:hAnsi="Arial"/>
        </w:rPr>
      </w:pPr>
      <w:r>
        <w:rPr>
          <w:rFonts w:ascii="Arial" w:hAnsi="Arial"/>
        </w:rPr>
        <w:t>Diagram 1</w:t>
      </w:r>
      <w:r w:rsidRPr="00852348">
        <w:rPr>
          <w:rFonts w:ascii="Arial" w:hAnsi="Arial"/>
        </w:rPr>
        <w:t xml:space="preserve"> – UC Berkeley’s Innovation Ecosystem</w:t>
      </w:r>
    </w:p>
    <w:p w14:paraId="381649AB" w14:textId="77777777" w:rsidR="007220F1" w:rsidRPr="00A74AE1" w:rsidRDefault="007220F1" w:rsidP="007220F1">
      <w:pPr>
        <w:rPr>
          <w:sz w:val="12"/>
          <w:szCs w:val="12"/>
        </w:rPr>
      </w:pPr>
    </w:p>
    <w:p w14:paraId="5AEB440B" w14:textId="0E9E2E5E" w:rsidR="00C61D4C" w:rsidRDefault="007220F1">
      <w:r>
        <w:rPr>
          <w:noProof/>
        </w:rPr>
        <w:drawing>
          <wp:inline distT="0" distB="0" distL="0" distR="0" wp14:anchorId="336350B6" wp14:editId="1E709C49">
            <wp:extent cx="5532120" cy="4617784"/>
            <wp:effectExtent l="25400" t="25400" r="30480" b="304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 Pentagon 151016a White Crop 605x505.jpg"/>
                    <pic:cNvPicPr/>
                  </pic:nvPicPr>
                  <pic:blipFill>
                    <a:blip r:embed="rId13">
                      <a:extLst>
                        <a:ext uri="{28A0092B-C50C-407E-A947-70E740481C1C}">
                          <a14:useLocalDpi xmlns:a14="http://schemas.microsoft.com/office/drawing/2010/main" val="0"/>
                        </a:ext>
                      </a:extLst>
                    </a:blip>
                    <a:stretch>
                      <a:fillRect/>
                    </a:stretch>
                  </pic:blipFill>
                  <pic:spPr>
                    <a:xfrm>
                      <a:off x="0" y="0"/>
                      <a:ext cx="5532120" cy="4617784"/>
                    </a:xfrm>
                    <a:prstGeom prst="rect">
                      <a:avLst/>
                    </a:prstGeom>
                    <a:ln>
                      <a:solidFill>
                        <a:schemeClr val="tx1"/>
                      </a:solidFill>
                    </a:ln>
                  </pic:spPr>
                </pic:pic>
              </a:graphicData>
            </a:graphic>
          </wp:inline>
        </w:drawing>
      </w:r>
      <w:r w:rsidR="00C61D4C">
        <w:br w:type="page"/>
      </w:r>
    </w:p>
    <w:p w14:paraId="6471D2C0" w14:textId="4724695F" w:rsidR="00717002" w:rsidRDefault="00FA23C8" w:rsidP="00B92EA9">
      <w:r>
        <w:lastRenderedPageBreak/>
        <w:t>It’</w:t>
      </w:r>
      <w:r w:rsidR="00B92EA9">
        <w:t>s not likely to be a coincidence that these top three UIEs have decentralized organization</w:t>
      </w:r>
      <w:r w:rsidR="00315DDF">
        <w:t>al</w:t>
      </w:r>
      <w:r w:rsidR="00B92EA9">
        <w:t xml:space="preserve"> structures. Nonetheless, let’s look at some other respected universities.</w:t>
      </w:r>
    </w:p>
    <w:p w14:paraId="7DAEF859" w14:textId="77777777" w:rsidR="00717002" w:rsidRDefault="00717002" w:rsidP="00B92EA9"/>
    <w:p w14:paraId="26630973" w14:textId="7FF97843" w:rsidR="00717002" w:rsidRDefault="006C610E" w:rsidP="00B92EA9">
      <w:r w:rsidRPr="006C610E">
        <w:rPr>
          <w:b/>
        </w:rPr>
        <w:t>U</w:t>
      </w:r>
      <w:r w:rsidR="009C6754">
        <w:rPr>
          <w:b/>
        </w:rPr>
        <w:t>niversity of Texas, Austin</w:t>
      </w:r>
      <w:r w:rsidR="009C6754" w:rsidRPr="009C6754">
        <w:t xml:space="preserve"> (UTA)</w:t>
      </w:r>
      <w:r>
        <w:t xml:space="preserve">: </w:t>
      </w:r>
      <w:r w:rsidR="009C6754">
        <w:t xml:space="preserve"> UTA</w:t>
      </w:r>
      <w:r w:rsidR="00B92EA9">
        <w:t xml:space="preserve"> is listed as #5 on the </w:t>
      </w:r>
      <w:r w:rsidR="00FA23C8">
        <w:t>ARWU</w:t>
      </w:r>
      <w:r w:rsidR="00B92EA9">
        <w:t xml:space="preserve"> engineering ranking and #17 on the US News MBA ranking – indicating that the university has talented faculty, students and staff. However, UTA is listed as only #22</w:t>
      </w:r>
      <w:r w:rsidR="00910A19">
        <w:t xml:space="preserve"> on the Forbes </w:t>
      </w:r>
      <w:r w:rsidR="00FE3873">
        <w:t>startup</w:t>
      </w:r>
      <w:r w:rsidR="00B92EA9">
        <w:t xml:space="preserve"> ranking. A search of UTA’s web site indicates that it only has about 10 entrepreneurship-related programs as listed on this web page: </w:t>
      </w:r>
      <w:hyperlink r:id="rId14" w:history="1">
        <w:r w:rsidR="00B92EA9" w:rsidRPr="00905489">
          <w:rPr>
            <w:rStyle w:val="Hyperlink"/>
          </w:rPr>
          <w:t>http://www.engr.utexas.edu/innovation</w:t>
        </w:r>
      </w:hyperlink>
      <w:r w:rsidR="00B92EA9">
        <w:t xml:space="preserve"> .</w:t>
      </w:r>
    </w:p>
    <w:p w14:paraId="312E7E2C" w14:textId="77777777" w:rsidR="00B92EA9" w:rsidRDefault="00B92EA9" w:rsidP="00B92EA9"/>
    <w:p w14:paraId="6078655B" w14:textId="19265040" w:rsidR="00B5679F" w:rsidRDefault="009C6754" w:rsidP="00B5679F">
      <w:r>
        <w:rPr>
          <w:b/>
        </w:rPr>
        <w:t>University of Michigan, Ann Arbor</w:t>
      </w:r>
      <w:r w:rsidRPr="009C6754">
        <w:t xml:space="preserve"> (UMAA)</w:t>
      </w:r>
      <w:r w:rsidR="006C610E">
        <w:t xml:space="preserve">: </w:t>
      </w:r>
      <w:r>
        <w:t xml:space="preserve"> UMAA</w:t>
      </w:r>
      <w:r w:rsidR="00B92EA9">
        <w:t xml:space="preserve"> is listed as #8 on the </w:t>
      </w:r>
      <w:r w:rsidR="00FA23C8">
        <w:t>ARWU engineering ranking and #11 o</w:t>
      </w:r>
      <w:r w:rsidR="00B92EA9">
        <w:t xml:space="preserve">n the US News MBA ranking. </w:t>
      </w:r>
      <w:r w:rsidR="000F33EA">
        <w:t xml:space="preserve">Despite those high talent </w:t>
      </w:r>
      <w:r w:rsidR="006946BA">
        <w:t>indicators</w:t>
      </w:r>
      <w:r w:rsidR="00B92EA9">
        <w:t xml:space="preserve">, UMAA is listed as only #43 on the Forbes </w:t>
      </w:r>
      <w:r w:rsidR="00FE3873">
        <w:t xml:space="preserve">startup </w:t>
      </w:r>
      <w:r w:rsidR="00B92EA9">
        <w:t xml:space="preserve">ranking. A search </w:t>
      </w:r>
      <w:r w:rsidR="00DA239E">
        <w:t xml:space="preserve">of </w:t>
      </w:r>
      <w:r w:rsidR="00B92EA9">
        <w:t xml:space="preserve">UMAA’s website </w:t>
      </w:r>
      <w:r w:rsidR="002E1DF8">
        <w:t xml:space="preserve">reveals Innovate Blue, </w:t>
      </w:r>
      <w:hyperlink r:id="rId15" w:history="1">
        <w:r w:rsidR="002E1DF8" w:rsidRPr="002E1DF8">
          <w:rPr>
            <w:rStyle w:val="Hyperlink"/>
          </w:rPr>
          <w:t>http://innovateblue.umich.edu</w:t>
        </w:r>
      </w:hyperlink>
      <w:r w:rsidR="002E1DF8">
        <w:t xml:space="preserve"> , which describes itself as, “the University of Michigan’s hub for entrepreneurship and innovation”. </w:t>
      </w:r>
      <w:r w:rsidR="008530D8">
        <w:t>Innovate Blue’s “Programs and Partners” web page list 21 program</w:t>
      </w:r>
      <w:r w:rsidR="00315DDF">
        <w:t>s across two campuse</w:t>
      </w:r>
      <w:r w:rsidR="008530D8">
        <w:t>s (including loosely affiliated programs such as Innovate Detroit).</w:t>
      </w:r>
      <w:r w:rsidR="00B5679F">
        <w:t xml:space="preserve"> An infographic of the UMAA UIE is shown in Diagram 2.</w:t>
      </w:r>
    </w:p>
    <w:p w14:paraId="5BAF3810" w14:textId="77777777" w:rsidR="00B5679F" w:rsidRDefault="00B5679F" w:rsidP="00B5679F"/>
    <w:p w14:paraId="4E958B01" w14:textId="3034FEC8" w:rsidR="00B97273" w:rsidRDefault="00784819" w:rsidP="00B5679F">
      <w:r>
        <w:rPr>
          <w:b/>
        </w:rPr>
        <w:t>University of California,</w:t>
      </w:r>
      <w:r w:rsidR="006C610E" w:rsidRPr="006C610E">
        <w:rPr>
          <w:b/>
        </w:rPr>
        <w:t xml:space="preserve"> Irvine</w:t>
      </w:r>
      <w:r w:rsidRPr="00784819">
        <w:t xml:space="preserve"> (UCI)</w:t>
      </w:r>
      <w:r w:rsidR="006C610E">
        <w:t xml:space="preserve">: </w:t>
      </w:r>
      <w:r w:rsidR="00E1432F">
        <w:t xml:space="preserve"> UCI</w:t>
      </w:r>
      <w:r w:rsidR="00B97273">
        <w:t xml:space="preserve"> is listed in the 51-75 range of the ARWU engineering ranking, and #53 on the US News MBA ranking. UCI is not in the top 50 of the Forbes startup ranking. A search UCI’s website reveals The Cove, </w:t>
      </w:r>
      <w:hyperlink r:id="rId16" w:history="1">
        <w:r w:rsidR="00B97273" w:rsidRPr="0066347E">
          <w:rPr>
            <w:rStyle w:val="Hyperlink"/>
          </w:rPr>
          <w:t>http://innovation.uci.edu</w:t>
        </w:r>
      </w:hyperlink>
      <w:r w:rsidR="00B97273">
        <w:t>, a centralized “entrepreneurial ecosystem under one roof”.</w:t>
      </w:r>
    </w:p>
    <w:p w14:paraId="6EC10EE4" w14:textId="77777777" w:rsidR="0047667E" w:rsidRDefault="0047667E">
      <w:pPr>
        <w:rPr>
          <w:rFonts w:ascii="Arial" w:hAnsi="Arial"/>
        </w:rPr>
      </w:pPr>
      <w:r>
        <w:rPr>
          <w:rFonts w:ascii="Arial" w:hAnsi="Arial"/>
        </w:rPr>
        <w:br w:type="page"/>
      </w:r>
    </w:p>
    <w:p w14:paraId="42C676A6" w14:textId="2FB5DBE1" w:rsidR="00B92EA9" w:rsidRPr="00B5679F" w:rsidRDefault="00B5679F" w:rsidP="003F2CC4">
      <w:pPr>
        <w:jc w:val="center"/>
        <w:rPr>
          <w:rFonts w:ascii="Arial" w:hAnsi="Arial"/>
        </w:rPr>
      </w:pPr>
      <w:r>
        <w:rPr>
          <w:rFonts w:ascii="Arial" w:hAnsi="Arial"/>
        </w:rPr>
        <w:lastRenderedPageBreak/>
        <w:t>Diagram 2</w:t>
      </w:r>
      <w:r w:rsidRPr="00852348">
        <w:rPr>
          <w:rFonts w:ascii="Arial" w:hAnsi="Arial"/>
        </w:rPr>
        <w:t xml:space="preserve"> – </w:t>
      </w:r>
      <w:r w:rsidR="00417237">
        <w:rPr>
          <w:rFonts w:ascii="Arial" w:hAnsi="Arial"/>
        </w:rPr>
        <w:t xml:space="preserve">University of Michigan </w:t>
      </w:r>
      <w:r w:rsidRPr="00852348">
        <w:rPr>
          <w:rFonts w:ascii="Arial" w:hAnsi="Arial"/>
        </w:rPr>
        <w:t>Innovation Ecosystem</w:t>
      </w:r>
    </w:p>
    <w:p w14:paraId="42E71B94" w14:textId="77777777" w:rsidR="00B5679F" w:rsidRDefault="00B5679F" w:rsidP="00B92EA9"/>
    <w:p w14:paraId="3719E165" w14:textId="63D7F8B7" w:rsidR="00B5679F" w:rsidRDefault="00B5679F" w:rsidP="00B92EA9">
      <w:r w:rsidRPr="00B5679F">
        <w:rPr>
          <w:noProof/>
        </w:rPr>
        <w:drawing>
          <wp:inline distT="0" distB="0" distL="0" distR="0" wp14:anchorId="43C8EAF9" wp14:editId="3CE49C18">
            <wp:extent cx="5484801" cy="6326090"/>
            <wp:effectExtent l="0" t="0" r="190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5215" cy="6326568"/>
                    </a:xfrm>
                    <a:prstGeom prst="rect">
                      <a:avLst/>
                    </a:prstGeom>
                    <a:noFill/>
                    <a:ln>
                      <a:noFill/>
                    </a:ln>
                  </pic:spPr>
                </pic:pic>
              </a:graphicData>
            </a:graphic>
          </wp:inline>
        </w:drawing>
      </w:r>
    </w:p>
    <w:p w14:paraId="0714082F" w14:textId="6B97ADC8" w:rsidR="00815EC9" w:rsidRDefault="00815EC9" w:rsidP="00560407"/>
    <w:p w14:paraId="523C1EEA" w14:textId="77777777" w:rsidR="00815EC9" w:rsidRDefault="00815EC9" w:rsidP="00560407"/>
    <w:p w14:paraId="5F8F9784" w14:textId="77777777" w:rsidR="00B97273" w:rsidRDefault="00B97273">
      <w:r>
        <w:br w:type="page"/>
      </w:r>
    </w:p>
    <w:p w14:paraId="5480D298" w14:textId="34F2BED4" w:rsidR="007220F1" w:rsidRPr="00560407" w:rsidRDefault="00B5679F" w:rsidP="00560407">
      <w:r>
        <w:lastRenderedPageBreak/>
        <w:t>Diagram 3</w:t>
      </w:r>
      <w:r w:rsidR="00560407">
        <w:t xml:space="preserve"> shows </w:t>
      </w:r>
      <w:r w:rsidR="00052E0F">
        <w:t xml:space="preserve">the above six UIEs placed on a matrix with </w:t>
      </w:r>
      <w:r w:rsidR="00560407">
        <w:t xml:space="preserve">the </w:t>
      </w:r>
      <w:r w:rsidR="007040D2">
        <w:t>talent and organization</w:t>
      </w:r>
      <w:r w:rsidR="00560407">
        <w:t xml:space="preserve"> attributes along the horizontal and vertical axe</w:t>
      </w:r>
      <w:r w:rsidR="00B743B1">
        <w:t>s</w:t>
      </w:r>
      <w:r w:rsidR="00052E0F">
        <w:t>.</w:t>
      </w:r>
      <w:r w:rsidR="007040D2">
        <w:t xml:space="preserve"> </w:t>
      </w:r>
    </w:p>
    <w:p w14:paraId="6D1C0282" w14:textId="77777777" w:rsidR="007220F1" w:rsidRDefault="007220F1" w:rsidP="00852348">
      <w:pPr>
        <w:jc w:val="center"/>
        <w:rPr>
          <w:rFonts w:ascii="Arial" w:hAnsi="Arial"/>
        </w:rPr>
      </w:pPr>
    </w:p>
    <w:p w14:paraId="57AA7C46" w14:textId="322828A3" w:rsidR="00852348" w:rsidRPr="00852348" w:rsidRDefault="00B5679F" w:rsidP="00852348">
      <w:pPr>
        <w:jc w:val="center"/>
        <w:rPr>
          <w:rFonts w:ascii="Arial" w:hAnsi="Arial"/>
        </w:rPr>
      </w:pPr>
      <w:r>
        <w:rPr>
          <w:rFonts w:ascii="Arial" w:hAnsi="Arial"/>
        </w:rPr>
        <w:t>Diagram 3</w:t>
      </w:r>
      <w:r w:rsidR="00852348" w:rsidRPr="00852348">
        <w:rPr>
          <w:rFonts w:ascii="Arial" w:hAnsi="Arial"/>
        </w:rPr>
        <w:t xml:space="preserve"> – </w:t>
      </w:r>
      <w:r w:rsidR="00984313">
        <w:rPr>
          <w:rFonts w:ascii="Arial" w:hAnsi="Arial"/>
        </w:rPr>
        <w:t>UIE</w:t>
      </w:r>
      <w:r w:rsidR="00852348" w:rsidRPr="00852348">
        <w:rPr>
          <w:rFonts w:ascii="Arial" w:hAnsi="Arial"/>
        </w:rPr>
        <w:t xml:space="preserve"> Matrix</w:t>
      </w:r>
      <w:r w:rsidR="00984313">
        <w:rPr>
          <w:rFonts w:ascii="Arial" w:hAnsi="Arial"/>
        </w:rPr>
        <w:t xml:space="preserve"> of Talent &amp; Organization</w:t>
      </w:r>
    </w:p>
    <w:p w14:paraId="32899FD7" w14:textId="77777777" w:rsidR="00852348" w:rsidRDefault="00852348" w:rsidP="00852348">
      <w:pPr>
        <w:jc w:val="center"/>
      </w:pPr>
    </w:p>
    <w:p w14:paraId="64C5BB18" w14:textId="086275DD" w:rsidR="00852348" w:rsidRDefault="007865E3" w:rsidP="00852348">
      <w:pPr>
        <w:jc w:val="center"/>
      </w:pPr>
      <w:r w:rsidRPr="007865E3">
        <w:rPr>
          <w:noProof/>
        </w:rPr>
        <w:drawing>
          <wp:inline distT="0" distB="0" distL="0" distR="0" wp14:anchorId="61D76730" wp14:editId="398D3550">
            <wp:extent cx="5486400" cy="3953733"/>
            <wp:effectExtent l="25400" t="25400" r="25400" b="34290"/>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0" cy="3953733"/>
                    </a:xfrm>
                    <a:prstGeom prst="rect">
                      <a:avLst/>
                    </a:prstGeom>
                    <a:noFill/>
                    <a:ln>
                      <a:solidFill>
                        <a:schemeClr val="tx1"/>
                      </a:solidFill>
                    </a:ln>
                  </pic:spPr>
                </pic:pic>
              </a:graphicData>
            </a:graphic>
          </wp:inline>
        </w:drawing>
      </w:r>
    </w:p>
    <w:p w14:paraId="5ADF8A1E" w14:textId="77777777" w:rsidR="00275191" w:rsidRDefault="00275191" w:rsidP="00FB2E9E"/>
    <w:p w14:paraId="29FCE073" w14:textId="77777777" w:rsidR="00C15DBF" w:rsidRDefault="00C15DBF" w:rsidP="00FB2E9E"/>
    <w:p w14:paraId="47E95AC7" w14:textId="4CC66E6D" w:rsidR="00FB2E9E" w:rsidRDefault="00052E0F" w:rsidP="00FB2E9E">
      <w:r>
        <w:t>I</w:t>
      </w:r>
      <w:r w:rsidR="009325A5">
        <w:t xml:space="preserve">nterpretation of the </w:t>
      </w:r>
      <w:r>
        <w:t xml:space="preserve">above </w:t>
      </w:r>
      <w:r w:rsidR="009325A5">
        <w:t xml:space="preserve">data starts with the realization </w:t>
      </w:r>
      <w:r w:rsidR="00DD1402">
        <w:t xml:space="preserve">that the top UIEs develop over many years – not just a few academic </w:t>
      </w:r>
      <w:r w:rsidR="00B743B1">
        <w:t>calendars</w:t>
      </w:r>
      <w:r w:rsidR="00DD1402">
        <w:t xml:space="preserve">. This fact is important in comparing, for example, the UIEs of MIT and UCI. The former has been developing over decades, while the latter is relatively young. </w:t>
      </w:r>
      <w:r w:rsidR="00B743B1">
        <w:t>With this multi-year process in mind</w:t>
      </w:r>
      <w:r w:rsidR="00DD1402">
        <w:t xml:space="preserve">, </w:t>
      </w:r>
      <w:r w:rsidR="00B743B1">
        <w:t>it is posited</w:t>
      </w:r>
      <w:r w:rsidR="00DD1402">
        <w:t xml:space="preserve"> that the high</w:t>
      </w:r>
      <w:r w:rsidR="00B37C6E">
        <w:t>est</w:t>
      </w:r>
      <w:r w:rsidR="00DD1402">
        <w:t xml:space="preserve"> performing UIEs </w:t>
      </w:r>
      <w:r w:rsidR="001774CB">
        <w:t>mature</w:t>
      </w:r>
      <w:r w:rsidR="00DD1402">
        <w:t xml:space="preserve"> into decentralized ecosystems </w:t>
      </w:r>
      <w:r w:rsidR="009325A5">
        <w:t xml:space="preserve">for the following </w:t>
      </w:r>
      <w:r w:rsidR="00763812">
        <w:t>four</w:t>
      </w:r>
      <w:r w:rsidR="009325A5">
        <w:t xml:space="preserve"> reasons.</w:t>
      </w:r>
      <w:r w:rsidR="00FB2E9E">
        <w:t xml:space="preserve"> </w:t>
      </w:r>
    </w:p>
    <w:p w14:paraId="5E4C6433" w14:textId="77777777" w:rsidR="00FB2E9E" w:rsidRDefault="00FB2E9E" w:rsidP="00FB2E9E"/>
    <w:p w14:paraId="01ED9CC8" w14:textId="5241ED3C" w:rsidR="003802F9" w:rsidRDefault="003802F9" w:rsidP="003802F9">
      <w:r>
        <w:t xml:space="preserve">1) </w:t>
      </w:r>
      <w:r w:rsidRPr="004722F8">
        <w:rPr>
          <w:u w:val="single"/>
        </w:rPr>
        <w:t>Autonomy</w:t>
      </w:r>
      <w:r>
        <w:t xml:space="preserve">: Faculty and academic units at most top research universities have lots of autonomy. This is a source of academic excellence, but it also impedes imposing top-down organizational control. </w:t>
      </w:r>
      <w:r w:rsidR="002F19FB">
        <w:t>Accordingly</w:t>
      </w:r>
      <w:r>
        <w:t xml:space="preserve">, lots of </w:t>
      </w:r>
      <w:r w:rsidR="00A321B6">
        <w:t xml:space="preserve">UIE-related </w:t>
      </w:r>
      <w:r>
        <w:t>centralized administrative control is not practical</w:t>
      </w:r>
      <w:r w:rsidR="002F19FB">
        <w:t xml:space="preserve"> at the top universities</w:t>
      </w:r>
      <w:r>
        <w:t xml:space="preserve">. For example, at many top universities such as UCB, the engineering and business </w:t>
      </w:r>
      <w:r w:rsidR="00A321B6">
        <w:t>units</w:t>
      </w:r>
      <w:r>
        <w:t xml:space="preserve"> eac</w:t>
      </w:r>
      <w:r w:rsidR="00DA2C75">
        <w:t xml:space="preserve">h have their own </w:t>
      </w:r>
      <w:r>
        <w:t>entrepreneurship-related academic programs, accelerators, clubs, competitions and mentor networks.</w:t>
      </w:r>
    </w:p>
    <w:p w14:paraId="13A45463" w14:textId="77777777" w:rsidR="003802F9" w:rsidRDefault="003802F9" w:rsidP="00FB2E9E"/>
    <w:p w14:paraId="33ACE58D" w14:textId="36D627A1" w:rsidR="00FB2E9E" w:rsidRDefault="003802F9" w:rsidP="00FB2E9E">
      <w:r>
        <w:lastRenderedPageBreak/>
        <w:t>2</w:t>
      </w:r>
      <w:r w:rsidR="007766E4">
        <w:t xml:space="preserve">) </w:t>
      </w:r>
      <w:r w:rsidR="007766E4" w:rsidRPr="004722F8">
        <w:rPr>
          <w:u w:val="single"/>
        </w:rPr>
        <w:t>Dynamism</w:t>
      </w:r>
      <w:r w:rsidR="007766E4">
        <w:t xml:space="preserve">: </w:t>
      </w:r>
      <w:r w:rsidR="004D56CB">
        <w:t>Technology and business are perpetually changing</w:t>
      </w:r>
      <w:r w:rsidR="00651070">
        <w:t xml:space="preserve">. Accordingly, </w:t>
      </w:r>
      <w:r w:rsidR="004D56CB">
        <w:t>h</w:t>
      </w:r>
      <w:r w:rsidR="007766E4">
        <w:t>igh performing</w:t>
      </w:r>
      <w:r w:rsidR="00FB2E9E">
        <w:t xml:space="preserve"> UIEs </w:t>
      </w:r>
      <w:r w:rsidR="00651070">
        <w:t>need to be dynamic</w:t>
      </w:r>
      <w:r w:rsidR="00FB2E9E">
        <w:t xml:space="preserve">. In other words, </w:t>
      </w:r>
      <w:r w:rsidR="00651070">
        <w:t>top UIEs</w:t>
      </w:r>
      <w:r w:rsidR="00FB2E9E">
        <w:t xml:space="preserve"> have become successful through </w:t>
      </w:r>
      <w:r w:rsidR="001774CB">
        <w:t>ongoing,</w:t>
      </w:r>
      <w:r w:rsidR="00FB2E9E">
        <w:t xml:space="preserve"> </w:t>
      </w:r>
      <w:r w:rsidR="006E5E9E">
        <w:t>decentralized</w:t>
      </w:r>
      <w:r w:rsidR="004F16CC">
        <w:t xml:space="preserve"> </w:t>
      </w:r>
      <w:r w:rsidR="00FB2E9E">
        <w:t>experimentation</w:t>
      </w:r>
      <w:r w:rsidR="00D63E4B">
        <w:t xml:space="preserve"> and initiative</w:t>
      </w:r>
      <w:r w:rsidR="00FB2E9E">
        <w:t xml:space="preserve">. Those activities that succeed endure; and those that don’t </w:t>
      </w:r>
      <w:r w:rsidR="005F13A1">
        <w:t>pivot</w:t>
      </w:r>
      <w:r w:rsidR="00FB2E9E">
        <w:t xml:space="preserve"> or shutdown. Too much </w:t>
      </w:r>
      <w:r w:rsidR="009325A5">
        <w:t>top-down control</w:t>
      </w:r>
      <w:r w:rsidR="00FB2E9E">
        <w:t xml:space="preserve"> can stifle this dynamism.</w:t>
      </w:r>
      <w:r w:rsidR="001774CB">
        <w:t xml:space="preserve"> </w:t>
      </w:r>
      <w:r w:rsidR="00790525">
        <w:t>An example of a UIE</w:t>
      </w:r>
      <w:r w:rsidR="009A4204">
        <w:t xml:space="preserve"> initiative that has </w:t>
      </w:r>
      <w:r w:rsidR="00D62BA3">
        <w:t>dynamically pivoted</w:t>
      </w:r>
      <w:r w:rsidR="009A4204">
        <w:t xml:space="preserve"> is how</w:t>
      </w:r>
      <w:r w:rsidR="001774CB">
        <w:t xml:space="preserve"> </w:t>
      </w:r>
      <w:r w:rsidR="00D62BA3">
        <w:t xml:space="preserve">the </w:t>
      </w:r>
      <w:r w:rsidR="001774CB">
        <w:t>UCB business school</w:t>
      </w:r>
      <w:r w:rsidR="00C93D41">
        <w:t>’</w:t>
      </w:r>
      <w:r w:rsidR="001774CB">
        <w:t xml:space="preserve">s competition program </w:t>
      </w:r>
      <w:r w:rsidR="00911AFD">
        <w:t xml:space="preserve">has </w:t>
      </w:r>
      <w:r w:rsidR="001774CB">
        <w:t>evolved and rebranded itself from a business plan competition</w:t>
      </w:r>
      <w:r w:rsidR="00C93D41">
        <w:t>, to a startup competition, to its current</w:t>
      </w:r>
      <w:r w:rsidR="00DF7A42">
        <w:t xml:space="preserve"> format as a </w:t>
      </w:r>
      <w:r w:rsidR="00C93D41">
        <w:t xml:space="preserve">startup accelerator </w:t>
      </w:r>
      <w:r w:rsidR="00790525">
        <w:t>(</w:t>
      </w:r>
      <w:r w:rsidR="00DF7A42">
        <w:t>called LAUNCH</w:t>
      </w:r>
      <w:r w:rsidR="00790525">
        <w:t>)</w:t>
      </w:r>
      <w:r w:rsidR="00C93D41">
        <w:t xml:space="preserve">. </w:t>
      </w:r>
      <w:r w:rsidR="009B1EDF">
        <w:t>Those changes follow</w:t>
      </w:r>
      <w:r w:rsidR="00EC1E61">
        <w:t xml:space="preserve"> the </w:t>
      </w:r>
      <w:r w:rsidR="009B1EDF">
        <w:t>emergence</w:t>
      </w:r>
      <w:r w:rsidR="00EC1E61">
        <w:t xml:space="preserve"> of the lean startup conventional wisdom.</w:t>
      </w:r>
      <w:r w:rsidR="009A4204">
        <w:t xml:space="preserve"> </w:t>
      </w:r>
      <w:r w:rsidR="00790525">
        <w:t>An example of a top-down UIE initiative that failed is the East Bay Green Corridor. However, that failed program helped</w:t>
      </w:r>
      <w:r w:rsidR="00D62BA3">
        <w:t xml:space="preserve"> to</w:t>
      </w:r>
      <w:r w:rsidR="00790525">
        <w:t xml:space="preserve"> spawn the successful Berkeley Startup Cluster.</w:t>
      </w:r>
    </w:p>
    <w:p w14:paraId="6DFE0321" w14:textId="77777777" w:rsidR="009325A5" w:rsidRDefault="009325A5" w:rsidP="00FB2E9E"/>
    <w:p w14:paraId="73871E8A" w14:textId="4E47D856" w:rsidR="00763812" w:rsidRDefault="009325A5" w:rsidP="00FB2E9E">
      <w:r>
        <w:t xml:space="preserve">3) </w:t>
      </w:r>
      <w:r w:rsidR="000D31B5">
        <w:rPr>
          <w:u w:val="single"/>
        </w:rPr>
        <w:t>Expertise &amp; G</w:t>
      </w:r>
      <w:r w:rsidR="00B12C7D">
        <w:rPr>
          <w:u w:val="single"/>
        </w:rPr>
        <w:t>uidance</w:t>
      </w:r>
      <w:r w:rsidR="006946BA">
        <w:t xml:space="preserve">: Different technologies, markets and business models require different expertise and </w:t>
      </w:r>
      <w:r w:rsidR="00C26702">
        <w:t>approaches</w:t>
      </w:r>
      <w:r w:rsidR="00460C06">
        <w:t xml:space="preserve"> for successful commercialization</w:t>
      </w:r>
      <w:r w:rsidR="006946BA">
        <w:t xml:space="preserve">. </w:t>
      </w:r>
      <w:r w:rsidR="00E12D98">
        <w:t>For example</w:t>
      </w:r>
      <w:r>
        <w:t xml:space="preserve">, </w:t>
      </w:r>
      <w:r w:rsidR="006946BA">
        <w:t xml:space="preserve">the </w:t>
      </w:r>
      <w:r w:rsidR="00C62223">
        <w:t>commercialization</w:t>
      </w:r>
      <w:r w:rsidR="003802F9">
        <w:t xml:space="preserve"> </w:t>
      </w:r>
      <w:r w:rsidR="006946BA">
        <w:t xml:space="preserve">expertise and </w:t>
      </w:r>
      <w:r w:rsidR="00C26702">
        <w:t>approaches</w:t>
      </w:r>
      <w:r w:rsidR="003802F9">
        <w:t xml:space="preserve"> vary </w:t>
      </w:r>
      <w:r>
        <w:t>for biotech, clea</w:t>
      </w:r>
      <w:r w:rsidR="007B14AC">
        <w:t xml:space="preserve">ntech, hardware, and software, etc. </w:t>
      </w:r>
      <w:r w:rsidR="00135594">
        <w:t>In comparison to centralized UIEs, d</w:t>
      </w:r>
      <w:r>
        <w:t>ecentralized UIEs</w:t>
      </w:r>
      <w:r w:rsidR="00C26702">
        <w:t xml:space="preserve"> (with lots of talent)</w:t>
      </w:r>
      <w:r>
        <w:t xml:space="preserve"> </w:t>
      </w:r>
      <w:r w:rsidR="00135594">
        <w:t xml:space="preserve">are better at </w:t>
      </w:r>
      <w:r w:rsidR="00052E0F">
        <w:t>providing</w:t>
      </w:r>
      <w:r>
        <w:t xml:space="preserve"> </w:t>
      </w:r>
      <w:r w:rsidR="00C26702">
        <w:t>those varied resources</w:t>
      </w:r>
      <w:r>
        <w:t xml:space="preserve">. </w:t>
      </w:r>
      <w:r w:rsidR="00E81714">
        <w:t>For example, in</w:t>
      </w:r>
      <w:r w:rsidR="00F55E54">
        <w:t xml:space="preserve"> UCB</w:t>
      </w:r>
      <w:r w:rsidR="00E81714">
        <w:t>’s decentralized</w:t>
      </w:r>
      <w:r w:rsidR="00C26702">
        <w:t xml:space="preserve"> (talent-filled)</w:t>
      </w:r>
      <w:r w:rsidR="00E81714">
        <w:t xml:space="preserve"> UIE, </w:t>
      </w:r>
      <w:r w:rsidR="0094256A">
        <w:t xml:space="preserve">the QB3 institute provides resources that are optimized </w:t>
      </w:r>
      <w:r w:rsidR="000A604D">
        <w:t>for</w:t>
      </w:r>
      <w:r w:rsidR="0094256A">
        <w:t xml:space="preserve"> </w:t>
      </w:r>
      <w:r w:rsidR="00C26702">
        <w:t xml:space="preserve">commercializing </w:t>
      </w:r>
      <w:r w:rsidR="0094256A">
        <w:t xml:space="preserve">biotech innovations; </w:t>
      </w:r>
      <w:r w:rsidR="00D63E4B">
        <w:t>the</w:t>
      </w:r>
      <w:r w:rsidR="0094256A">
        <w:t xml:space="preserve"> CITRIS institute provides resources that are optimized </w:t>
      </w:r>
      <w:r w:rsidR="000A604D">
        <w:t>for</w:t>
      </w:r>
      <w:r w:rsidR="00C26702">
        <w:t xml:space="preserve"> commercializing</w:t>
      </w:r>
      <w:r w:rsidR="0094256A">
        <w:t xml:space="preserve"> information technology; and </w:t>
      </w:r>
      <w:r w:rsidR="00D63E4B">
        <w:t>the</w:t>
      </w:r>
      <w:r w:rsidR="00DA2C75">
        <w:t xml:space="preserve"> BECI institute, </w:t>
      </w:r>
      <w:r w:rsidR="00CD30CA">
        <w:t>as well as the adjacent national lab’s Cyclotron Road program</w:t>
      </w:r>
      <w:r w:rsidR="00DA2C75">
        <w:t>,</w:t>
      </w:r>
      <w:r w:rsidR="00CD30CA">
        <w:t xml:space="preserve"> provide</w:t>
      </w:r>
      <w:r w:rsidR="0094256A">
        <w:t xml:space="preserve"> resources that are optimized for </w:t>
      </w:r>
      <w:r w:rsidR="00C26702">
        <w:t xml:space="preserve">commercializing </w:t>
      </w:r>
      <w:r w:rsidR="0094256A">
        <w:t>cleantech innovations</w:t>
      </w:r>
      <w:r w:rsidR="00763812">
        <w:t>.</w:t>
      </w:r>
    </w:p>
    <w:p w14:paraId="4ED69405" w14:textId="77777777" w:rsidR="00763812" w:rsidRDefault="00763812" w:rsidP="00FB2E9E"/>
    <w:p w14:paraId="106102B1" w14:textId="3C60F1A9" w:rsidR="00FB2E9E" w:rsidRDefault="00763812" w:rsidP="00FB2E9E">
      <w:r>
        <w:t xml:space="preserve">4) </w:t>
      </w:r>
      <w:r w:rsidRPr="00763812">
        <w:rPr>
          <w:u w:val="single"/>
        </w:rPr>
        <w:t>Private Sector</w:t>
      </w:r>
      <w:r>
        <w:t xml:space="preserve">:  Most top-tier UIEs are located on campuses that are in close proximity to </w:t>
      </w:r>
      <w:r w:rsidR="00A270E2">
        <w:t xml:space="preserve">lots of </w:t>
      </w:r>
      <w:r>
        <w:t>innovation-related</w:t>
      </w:r>
      <w:r w:rsidR="00A270E2">
        <w:t>,</w:t>
      </w:r>
      <w:r>
        <w:t xml:space="preserve"> private sector activities – such as venture capital firms, startup accelerators, and corporate R&amp;D offices</w:t>
      </w:r>
      <w:r w:rsidR="0094256A">
        <w:t>.</w:t>
      </w:r>
      <w:r w:rsidR="00A270E2">
        <w:t xml:space="preserve"> </w:t>
      </w:r>
      <w:r w:rsidR="000D31B5">
        <w:t>This</w:t>
      </w:r>
      <w:r w:rsidR="00A270E2">
        <w:t xml:space="preserve"> nearby private sector activity contributes to the campus’s innovation ecosystem. However, </w:t>
      </w:r>
      <w:r w:rsidR="000D31B5">
        <w:t>the university doesn’t control these private sector contributions</w:t>
      </w:r>
      <w:r w:rsidR="00A270E2">
        <w:t xml:space="preserve">, and </w:t>
      </w:r>
      <w:r w:rsidR="000D31B5">
        <w:t>accordingly they augment the decentralized nature of the UIE.</w:t>
      </w:r>
      <w:r w:rsidR="00A270E2">
        <w:t xml:space="preserve"> </w:t>
      </w:r>
    </w:p>
    <w:p w14:paraId="41F6F295" w14:textId="77777777" w:rsidR="008F768C" w:rsidRDefault="008F768C"/>
    <w:p w14:paraId="5429D33A" w14:textId="77777777" w:rsidR="00CB6A5F" w:rsidRDefault="00CB6A5F"/>
    <w:p w14:paraId="39C514BF" w14:textId="59447A8E" w:rsidR="008F768C" w:rsidRPr="0023252E" w:rsidRDefault="003B11D6">
      <w:pPr>
        <w:rPr>
          <w:b/>
        </w:rPr>
      </w:pPr>
      <w:r>
        <w:rPr>
          <w:b/>
        </w:rPr>
        <w:t xml:space="preserve">3.  </w:t>
      </w:r>
      <w:r w:rsidR="00F01FFB">
        <w:rPr>
          <w:b/>
        </w:rPr>
        <w:t>Leadership</w:t>
      </w:r>
    </w:p>
    <w:p w14:paraId="7CC6F944" w14:textId="77777777" w:rsidR="00471499" w:rsidRDefault="00471499"/>
    <w:p w14:paraId="2B695F04" w14:textId="047BA8E1" w:rsidR="00ED376D" w:rsidRDefault="00AC6922" w:rsidP="00D41D52">
      <w:r>
        <w:t>The leadership of</w:t>
      </w:r>
      <w:r w:rsidR="00F01FFB">
        <w:t xml:space="preserve"> </w:t>
      </w:r>
      <w:r w:rsidR="00F14049">
        <w:t xml:space="preserve">UIE development varies across universities. </w:t>
      </w:r>
      <w:r>
        <w:t>Typica</w:t>
      </w:r>
      <w:r w:rsidR="00290662">
        <w:t xml:space="preserve">lly, a university’s engineering, </w:t>
      </w:r>
      <w:r>
        <w:t>applied sciences</w:t>
      </w:r>
      <w:r w:rsidR="00290662">
        <w:t xml:space="preserve"> and</w:t>
      </w:r>
      <w:r>
        <w:t xml:space="preserve"> business </w:t>
      </w:r>
      <w:r w:rsidR="001048E2">
        <w:t xml:space="preserve">academic </w:t>
      </w:r>
      <w:r>
        <w:t>progra</w:t>
      </w:r>
      <w:r w:rsidR="00A13CFF">
        <w:t>m</w:t>
      </w:r>
      <w:r w:rsidR="00290662">
        <w:t>s</w:t>
      </w:r>
      <w:r w:rsidR="00A13CFF">
        <w:t xml:space="preserve">, </w:t>
      </w:r>
      <w:r w:rsidR="00290662">
        <w:t>as well as</w:t>
      </w:r>
      <w:r w:rsidR="00A13CFF">
        <w:t xml:space="preserve"> </w:t>
      </w:r>
      <w:r w:rsidR="001048E2">
        <w:t xml:space="preserve">its </w:t>
      </w:r>
      <w:r w:rsidR="00A13CFF">
        <w:t>tech transfer office</w:t>
      </w:r>
      <w:r w:rsidR="001048E2">
        <w:t xml:space="preserve"> (TTO)</w:t>
      </w:r>
      <w:r w:rsidR="00A13CFF">
        <w:t xml:space="preserve"> play important roles in the ecosystem</w:t>
      </w:r>
      <w:r w:rsidR="001048E2">
        <w:t>.</w:t>
      </w:r>
      <w:r w:rsidR="00A13CFF">
        <w:t xml:space="preserve">  </w:t>
      </w:r>
      <w:r w:rsidR="00F00F0B">
        <w:t>At many top universities</w:t>
      </w:r>
      <w:r w:rsidR="00EC1E61">
        <w:t>,</w:t>
      </w:r>
      <w:r w:rsidR="00F00F0B">
        <w:t xml:space="preserve"> the engineering and/or business school</w:t>
      </w:r>
      <w:r w:rsidR="00A321B6">
        <w:t>s take</w:t>
      </w:r>
      <w:r w:rsidR="00F00F0B">
        <w:t xml:space="preserve"> </w:t>
      </w:r>
      <w:r w:rsidR="0092216D">
        <w:t>a</w:t>
      </w:r>
      <w:r w:rsidR="00F00F0B">
        <w:t xml:space="preserve"> lead on ecosystem development. </w:t>
      </w:r>
      <w:r w:rsidR="00422855">
        <w:t>At Harvard, for example</w:t>
      </w:r>
      <w:r w:rsidR="00DA04DC">
        <w:t xml:space="preserve">, </w:t>
      </w:r>
      <w:r w:rsidR="00F00F0B">
        <w:t xml:space="preserve">the business school took the lead on that university’s </w:t>
      </w:r>
      <w:r w:rsidR="00F14049">
        <w:t xml:space="preserve">flagship </w:t>
      </w:r>
      <w:r w:rsidR="00F00F0B">
        <w:t xml:space="preserve">startup accelerator, the i-Lab. </w:t>
      </w:r>
      <w:r w:rsidR="00DA04DC">
        <w:t>(Harvard is #25 on the Forbes startup schools ranking, #25 on the ARWU engineering ranking, and #2 on the US News MBA ranking.)</w:t>
      </w:r>
    </w:p>
    <w:p w14:paraId="5D777CAD" w14:textId="77777777" w:rsidR="00AD0FC2" w:rsidRDefault="00AD0FC2" w:rsidP="00D41D52"/>
    <w:p w14:paraId="1804B42B" w14:textId="31F462B3" w:rsidR="00AD0FC2" w:rsidRDefault="00F053EE" w:rsidP="00D41D52">
      <w:r w:rsidRPr="004B6CB8">
        <w:rPr>
          <w:u w:val="single"/>
        </w:rPr>
        <w:t>Overlap</w:t>
      </w:r>
      <w:r>
        <w:t xml:space="preserve">:  </w:t>
      </w:r>
      <w:r w:rsidR="00E404FF">
        <w:t xml:space="preserve">When a university </w:t>
      </w:r>
      <w:r w:rsidR="00601306">
        <w:t>has</w:t>
      </w:r>
      <w:r w:rsidR="00E404FF">
        <w:t xml:space="preserve"> a</w:t>
      </w:r>
      <w:r w:rsidR="00290662">
        <w:t xml:space="preserve"> top-tier engineering, applied science and </w:t>
      </w:r>
      <w:r w:rsidR="00AD0FC2">
        <w:t xml:space="preserve">business </w:t>
      </w:r>
      <w:r w:rsidR="00601306">
        <w:t>program</w:t>
      </w:r>
      <w:r w:rsidR="00290662">
        <w:t>s</w:t>
      </w:r>
      <w:r w:rsidR="00E404FF">
        <w:t>, then</w:t>
      </w:r>
      <w:r w:rsidR="00AD0FC2">
        <w:t xml:space="preserve"> often those </w:t>
      </w:r>
      <w:r w:rsidR="00E404FF">
        <w:t xml:space="preserve">programs have </w:t>
      </w:r>
      <w:r w:rsidR="00AD0FC2">
        <w:t>UIE-</w:t>
      </w:r>
      <w:r w:rsidR="00601306">
        <w:t xml:space="preserve">related activities with </w:t>
      </w:r>
      <w:r w:rsidR="00FE4CB6">
        <w:t>partial</w:t>
      </w:r>
      <w:r w:rsidR="00290662">
        <w:t xml:space="preserve"> </w:t>
      </w:r>
      <w:r w:rsidR="00601306">
        <w:t xml:space="preserve">overlap – such as </w:t>
      </w:r>
      <w:r w:rsidR="00613653">
        <w:t>idea</w:t>
      </w:r>
      <w:r w:rsidR="00601306">
        <w:t xml:space="preserve"> incubators</w:t>
      </w:r>
      <w:r w:rsidR="00613653">
        <w:t>,</w:t>
      </w:r>
      <w:r w:rsidR="00601306">
        <w:t xml:space="preserve"> </w:t>
      </w:r>
      <w:r w:rsidR="00613653">
        <w:t>startup</w:t>
      </w:r>
      <w:r w:rsidR="00601306">
        <w:t xml:space="preserve"> accelerators, </w:t>
      </w:r>
      <w:r w:rsidR="000F33EA">
        <w:t xml:space="preserve">new venture </w:t>
      </w:r>
      <w:r w:rsidR="00601306">
        <w:t>competitions</w:t>
      </w:r>
      <w:r w:rsidR="000F33EA">
        <w:t>,</w:t>
      </w:r>
      <w:r w:rsidR="00601306">
        <w:t xml:space="preserve"> </w:t>
      </w:r>
      <w:r w:rsidR="00601306">
        <w:lastRenderedPageBreak/>
        <w:t xml:space="preserve">and mentor networks. </w:t>
      </w:r>
      <w:r w:rsidR="00586494">
        <w:t>This contributes to the de</w:t>
      </w:r>
      <w:r w:rsidR="00B9411A">
        <w:t>centralized nature of top UIEs. However, these separate pillars of ecosystem activities are necessary</w:t>
      </w:r>
      <w:r w:rsidR="00FE4CB6">
        <w:t xml:space="preserve"> for those to</w:t>
      </w:r>
      <w:r w:rsidR="00952901">
        <w:t>p-rated programs to continue striving</w:t>
      </w:r>
      <w:r w:rsidR="00FE4CB6">
        <w:t xml:space="preserve"> for excellence </w:t>
      </w:r>
      <w:r w:rsidR="00952901">
        <w:t>–</w:t>
      </w:r>
      <w:r w:rsidR="00FE4CB6">
        <w:t xml:space="preserve"> </w:t>
      </w:r>
      <w:r w:rsidR="00952901">
        <w:t xml:space="preserve">especially </w:t>
      </w:r>
      <w:r w:rsidR="00AD0FC2">
        <w:t xml:space="preserve">in comparison to </w:t>
      </w:r>
      <w:r w:rsidR="00613653">
        <w:t>competitor</w:t>
      </w:r>
      <w:r w:rsidR="00AD0FC2">
        <w:t xml:space="preserve"> programs at other </w:t>
      </w:r>
      <w:r w:rsidR="00613653">
        <w:t xml:space="preserve">top-tier </w:t>
      </w:r>
      <w:r w:rsidR="00AD0FC2">
        <w:t>universities</w:t>
      </w:r>
      <w:r w:rsidR="00952901">
        <w:t xml:space="preserve">. Furthermore, the UIE-related activities in the engineering and business academic units </w:t>
      </w:r>
      <w:r w:rsidR="00AD0FC2">
        <w:t xml:space="preserve">are </w:t>
      </w:r>
      <w:r w:rsidR="00DE646F">
        <w:t>frequently</w:t>
      </w:r>
      <w:r w:rsidR="00601306">
        <w:t xml:space="preserve"> </w:t>
      </w:r>
      <w:r w:rsidR="00613653">
        <w:t>associated with</w:t>
      </w:r>
      <w:r w:rsidR="00601306">
        <w:t xml:space="preserve"> professional degree programs</w:t>
      </w:r>
      <w:r w:rsidR="00AD0FC2">
        <w:t xml:space="preserve"> </w:t>
      </w:r>
      <w:r w:rsidR="00952901">
        <w:t xml:space="preserve">– and </w:t>
      </w:r>
      <w:r w:rsidR="00613653">
        <w:t>those</w:t>
      </w:r>
      <w:r w:rsidR="00AD0FC2">
        <w:t xml:space="preserve"> are typically </w:t>
      </w:r>
      <w:r w:rsidR="00613653">
        <w:t>income-generating</w:t>
      </w:r>
      <w:r w:rsidR="00624839">
        <w:t xml:space="preserve"> (so any overlapping activities</w:t>
      </w:r>
      <w:r w:rsidR="00585809">
        <w:t xml:space="preserve"> </w:t>
      </w:r>
      <w:r w:rsidR="00624839">
        <w:t>aren’t</w:t>
      </w:r>
      <w:r w:rsidR="00585809">
        <w:t xml:space="preserve"> </w:t>
      </w:r>
      <w:r w:rsidR="00E63DE6">
        <w:t>lo</w:t>
      </w:r>
      <w:r w:rsidR="00DC529A">
        <w:t>sing money for the university).</w:t>
      </w:r>
      <w:r w:rsidR="00601306">
        <w:t xml:space="preserve"> At UCB, </w:t>
      </w:r>
      <w:r w:rsidR="00613653">
        <w:t>for example, the College of Engineering’s Sutardja Center for Entrepreneurship &amp; Technology</w:t>
      </w:r>
      <w:r w:rsidR="00986490">
        <w:t>,</w:t>
      </w:r>
      <w:r w:rsidR="00613653">
        <w:t xml:space="preserve"> and the Business School’s </w:t>
      </w:r>
      <w:r w:rsidR="009B1EDF">
        <w:t>Berkeley-Haas Entrepreneurship Program</w:t>
      </w:r>
      <w:r w:rsidR="006B4C1F">
        <w:t xml:space="preserve"> (formerly the Lester Center)</w:t>
      </w:r>
      <w:r w:rsidR="00613653">
        <w:t xml:space="preserve"> have </w:t>
      </w:r>
      <w:r w:rsidR="009F316D">
        <w:t>partial</w:t>
      </w:r>
      <w:r w:rsidR="00E63DE6">
        <w:t>ly</w:t>
      </w:r>
      <w:r w:rsidR="00613653">
        <w:t xml:space="preserve"> overlapping UIE-related activities. </w:t>
      </w:r>
      <w:r w:rsidR="00E63DE6">
        <w:t xml:space="preserve">To be clear, this overlapping situation is related to </w:t>
      </w:r>
      <w:r w:rsidR="00700711">
        <w:t xml:space="preserve">the excellence of a university’s individual academic units </w:t>
      </w:r>
      <w:r w:rsidR="00DE646F">
        <w:t xml:space="preserve">– and practically </w:t>
      </w:r>
      <w:r w:rsidR="009F316D">
        <w:t>any</w:t>
      </w:r>
      <w:r w:rsidR="00DE646F">
        <w:t xml:space="preserve"> universities </w:t>
      </w:r>
      <w:r w:rsidR="00DD4330">
        <w:t>would want this high-quality problem.</w:t>
      </w:r>
    </w:p>
    <w:p w14:paraId="2D47EB50" w14:textId="77777777" w:rsidR="00ED376D" w:rsidRDefault="00ED376D" w:rsidP="00D41D52"/>
    <w:p w14:paraId="5CC0959D" w14:textId="18ADA18B" w:rsidR="00A42E71" w:rsidRDefault="00F053EE" w:rsidP="00D41D52">
      <w:r w:rsidRPr="004B6CB8">
        <w:rPr>
          <w:u w:val="single"/>
        </w:rPr>
        <w:t>TTO</w:t>
      </w:r>
      <w:r>
        <w:t xml:space="preserve">:  </w:t>
      </w:r>
      <w:r w:rsidR="00F00F0B">
        <w:t xml:space="preserve">When </w:t>
      </w:r>
      <w:r w:rsidR="00613653">
        <w:t>a university’s</w:t>
      </w:r>
      <w:r w:rsidR="00F00F0B">
        <w:t xml:space="preserve"> </w:t>
      </w:r>
      <w:r>
        <w:t>academic units</w:t>
      </w:r>
      <w:r w:rsidR="00624839">
        <w:t xml:space="preserve"> don’t</w:t>
      </w:r>
      <w:r w:rsidR="0092216D">
        <w:t xml:space="preserve"> take a leadership </w:t>
      </w:r>
      <w:r w:rsidR="00F00F0B">
        <w:t xml:space="preserve">role in </w:t>
      </w:r>
      <w:r w:rsidR="00F14049">
        <w:t>the development of a</w:t>
      </w:r>
      <w:r w:rsidR="00F00F0B">
        <w:t xml:space="preserve"> </w:t>
      </w:r>
      <w:r w:rsidR="00F14049">
        <w:t>UIE</w:t>
      </w:r>
      <w:r w:rsidR="00F00F0B">
        <w:t xml:space="preserve">, then </w:t>
      </w:r>
      <w:r w:rsidR="0092216D">
        <w:t>the university’s</w:t>
      </w:r>
      <w:r w:rsidR="00F00F0B">
        <w:t xml:space="preserve"> </w:t>
      </w:r>
      <w:r w:rsidR="00243B07">
        <w:t>TTO</w:t>
      </w:r>
      <w:r w:rsidR="00F00F0B">
        <w:t xml:space="preserve"> often </w:t>
      </w:r>
      <w:r w:rsidR="00E63DE6">
        <w:t>steps-up</w:t>
      </w:r>
      <w:r w:rsidR="00F00F0B">
        <w:t xml:space="preserve"> to fill that </w:t>
      </w:r>
      <w:r w:rsidR="00C46425">
        <w:t xml:space="preserve">void in </w:t>
      </w:r>
      <w:r w:rsidR="00F00F0B">
        <w:t xml:space="preserve">ecosystem leadership. </w:t>
      </w:r>
      <w:r w:rsidR="003C0F8D">
        <w:t xml:space="preserve">That </w:t>
      </w:r>
      <w:r w:rsidR="00F00F0B">
        <w:t>situation</w:t>
      </w:r>
      <w:r w:rsidR="003C0F8D">
        <w:t xml:space="preserve"> is evident at UC Davis</w:t>
      </w:r>
      <w:r w:rsidR="002C4F7B">
        <w:t xml:space="preserve"> (UCD)</w:t>
      </w:r>
      <w:r w:rsidR="00FE3873">
        <w:t xml:space="preserve"> </w:t>
      </w:r>
      <w:r w:rsidR="00534CBA">
        <w:t>with its Technology Management &amp; Corporate Relations unit</w:t>
      </w:r>
      <w:r w:rsidR="003A5014">
        <w:t>.</w:t>
      </w:r>
      <w:r w:rsidR="00EC1A1B">
        <w:t xml:space="preserve"> </w:t>
      </w:r>
      <w:r w:rsidR="002C4F7B">
        <w:t xml:space="preserve">(UCD is not in the top 50 of Forbes startup schools, #51-75 on the ARWU engineering ranking, </w:t>
      </w:r>
      <w:r w:rsidR="00B9758C">
        <w:t xml:space="preserve">and </w:t>
      </w:r>
      <w:r w:rsidR="002C4F7B">
        <w:t>#48 on the US News MBA ranking.)</w:t>
      </w:r>
    </w:p>
    <w:p w14:paraId="0AB5B639" w14:textId="77777777" w:rsidR="00A42E71" w:rsidRDefault="00A42E71" w:rsidP="00D41D52"/>
    <w:p w14:paraId="6334170C" w14:textId="7C870ECC" w:rsidR="00F14049" w:rsidRDefault="00D927E0" w:rsidP="00D41D52">
      <w:r>
        <w:t xml:space="preserve">However, </w:t>
      </w:r>
      <w:r w:rsidR="00A74969">
        <w:t>UIEs le</w:t>
      </w:r>
      <w:r w:rsidR="00A42E71">
        <w:t>d by</w:t>
      </w:r>
      <w:r w:rsidR="00F00F0B">
        <w:t xml:space="preserve"> </w:t>
      </w:r>
      <w:r>
        <w:t>TTOs have disadvantages in comparison to UIEs led by academic units – for two reasons. First, academic units have ongoing relationships with successful entrepreneurial alumni</w:t>
      </w:r>
      <w:r w:rsidR="00243B07">
        <w:t>,</w:t>
      </w:r>
      <w:r w:rsidR="001048E2">
        <w:t xml:space="preserve"> and those relationships can be leveraged in building</w:t>
      </w:r>
      <w:r>
        <w:t xml:space="preserve"> mentor and investor networks. Second, academic units can more readily integrate ecosystem act</w:t>
      </w:r>
      <w:r w:rsidR="00243B07">
        <w:t xml:space="preserve">ivities into </w:t>
      </w:r>
      <w:r w:rsidR="003624A3">
        <w:t>their educational</w:t>
      </w:r>
      <w:r w:rsidR="00243B07">
        <w:t xml:space="preserve"> curriculum, </w:t>
      </w:r>
      <w:r w:rsidR="001048E2">
        <w:t>and that integration increases</w:t>
      </w:r>
      <w:r>
        <w:t xml:space="preserve"> </w:t>
      </w:r>
      <w:r w:rsidR="003624A3">
        <w:t xml:space="preserve">student </w:t>
      </w:r>
      <w:r>
        <w:t xml:space="preserve">experiential learning opportunities. </w:t>
      </w:r>
      <w:r w:rsidR="00D06F81">
        <w:t xml:space="preserve">For example, </w:t>
      </w:r>
      <w:r w:rsidR="00284928">
        <w:t xml:space="preserve">UCB students with campus-based entrepreneurship experience formed </w:t>
      </w:r>
      <w:r w:rsidR="006B4C1F">
        <w:t xml:space="preserve">UCB’s </w:t>
      </w:r>
      <w:r w:rsidR="00284928">
        <w:t xml:space="preserve">Free Ventures </w:t>
      </w:r>
      <w:r w:rsidR="001048E2">
        <w:t>which helped spawn</w:t>
      </w:r>
      <w:r w:rsidR="006B4C1F">
        <w:t xml:space="preserve"> The </w:t>
      </w:r>
      <w:r w:rsidR="001048E2">
        <w:t xml:space="preserve">House </w:t>
      </w:r>
      <w:r w:rsidR="006B4C1F">
        <w:t>Fund</w:t>
      </w:r>
      <w:r w:rsidR="001048E2">
        <w:t xml:space="preserve"> and The House Accelerator.</w:t>
      </w:r>
    </w:p>
    <w:p w14:paraId="12AAA81A" w14:textId="77777777" w:rsidR="00136146" w:rsidRDefault="00136146" w:rsidP="00D41D52"/>
    <w:p w14:paraId="37FFB707" w14:textId="55E1934D" w:rsidR="00136146" w:rsidRDefault="00136146" w:rsidP="00D41D52">
      <w:r>
        <w:t xml:space="preserve">The above advantages </w:t>
      </w:r>
      <w:r w:rsidR="00B52A66">
        <w:t>justify</w:t>
      </w:r>
      <w:r>
        <w:t xml:space="preserve"> why </w:t>
      </w:r>
      <w:r w:rsidR="00E21170">
        <w:t>TTOs</w:t>
      </w:r>
      <w:r>
        <w:t xml:space="preserve"> at universities with top-tier engineering and/or business </w:t>
      </w:r>
      <w:r w:rsidR="008718EE">
        <w:t>programs</w:t>
      </w:r>
      <w:r>
        <w:t xml:space="preserve"> </w:t>
      </w:r>
      <w:r w:rsidR="00B97273">
        <w:t xml:space="preserve">often </w:t>
      </w:r>
      <w:r>
        <w:t>have a smaller scope of UIE</w:t>
      </w:r>
      <w:r w:rsidR="008718EE">
        <w:t>-related</w:t>
      </w:r>
      <w:r>
        <w:t xml:space="preserve"> activities in comparison to the scope of UIE</w:t>
      </w:r>
      <w:r w:rsidR="008718EE">
        <w:t>-related</w:t>
      </w:r>
      <w:r>
        <w:t xml:space="preserve"> activities at </w:t>
      </w:r>
      <w:r w:rsidR="00E21170">
        <w:t>TTOs</w:t>
      </w:r>
      <w:r>
        <w:t xml:space="preserve"> at universities without top-tier engineering and/or business </w:t>
      </w:r>
      <w:r w:rsidR="008718EE">
        <w:t>programs</w:t>
      </w:r>
      <w:r>
        <w:t xml:space="preserve">. For example, </w:t>
      </w:r>
      <w:r w:rsidR="002C4F7B">
        <w:t xml:space="preserve">UCB’s </w:t>
      </w:r>
      <w:r w:rsidR="00E21170">
        <w:t>TTO</w:t>
      </w:r>
      <w:r w:rsidR="009F316D">
        <w:t xml:space="preserve"> doesn’</w:t>
      </w:r>
      <w:r w:rsidR="00742BBC">
        <w:t>t have a formal venture catalyst</w:t>
      </w:r>
      <w:r w:rsidR="009F316D">
        <w:t xml:space="preserve"> operation because tha</w:t>
      </w:r>
      <w:r w:rsidR="00624839">
        <w:t>t would be</w:t>
      </w:r>
      <w:r w:rsidR="00B97273">
        <w:t xml:space="preserve"> redundant </w:t>
      </w:r>
      <w:r w:rsidR="002C4F7B">
        <w:t xml:space="preserve">to </w:t>
      </w:r>
      <w:r w:rsidR="00742BBC">
        <w:t>the venture catalyst</w:t>
      </w:r>
      <w:r w:rsidR="009F316D">
        <w:t xml:space="preserve"> </w:t>
      </w:r>
      <w:r w:rsidR="00742BBC">
        <w:t>activities</w:t>
      </w:r>
      <w:r w:rsidR="009F316D">
        <w:t xml:space="preserve"> operated by </w:t>
      </w:r>
      <w:r w:rsidR="002C4F7B">
        <w:t>UCB’s</w:t>
      </w:r>
      <w:r w:rsidR="009F316D">
        <w:t xml:space="preserve"> top-tier engineering and business programs</w:t>
      </w:r>
      <w:r w:rsidR="009F316D">
        <w:rPr>
          <w:rStyle w:val="FootnoteReference"/>
        </w:rPr>
        <w:footnoteReference w:id="3"/>
      </w:r>
      <w:r w:rsidR="009F316D">
        <w:t xml:space="preserve">. In contrast, </w:t>
      </w:r>
      <w:r w:rsidR="008718EE">
        <w:t xml:space="preserve">the </w:t>
      </w:r>
      <w:r w:rsidR="00E21170">
        <w:t>TTOs</w:t>
      </w:r>
      <w:r w:rsidR="002C4F7B">
        <w:t xml:space="preserve"> at UCI and UCD </w:t>
      </w:r>
      <w:r w:rsidR="008718EE">
        <w:t>have</w:t>
      </w:r>
      <w:r>
        <w:t xml:space="preserve"> formal venture catalyst </w:t>
      </w:r>
      <w:r w:rsidR="009F316D">
        <w:t xml:space="preserve">operations </w:t>
      </w:r>
      <w:r w:rsidR="00460C06">
        <w:t>– because the engineering and</w:t>
      </w:r>
      <w:r w:rsidR="009F316D">
        <w:t xml:space="preserve"> business programs at those campuses don’t have robust UIE-related activities.  </w:t>
      </w:r>
      <w:r w:rsidR="008718EE">
        <w:t xml:space="preserve"> </w:t>
      </w:r>
    </w:p>
    <w:p w14:paraId="2120D524" w14:textId="77777777" w:rsidR="00CD30CA" w:rsidRDefault="00CD30CA" w:rsidP="00D41D52"/>
    <w:p w14:paraId="662E2FEE" w14:textId="58A473DE" w:rsidR="00924B0C" w:rsidRPr="0023252E" w:rsidRDefault="004E3397" w:rsidP="0023252E">
      <w:pPr>
        <w:jc w:val="center"/>
        <w:rPr>
          <w:rFonts w:ascii="Arial" w:hAnsi="Arial" w:cs="Arial"/>
          <w:sz w:val="10"/>
          <w:szCs w:val="10"/>
        </w:rPr>
      </w:pPr>
      <w:r>
        <w:rPr>
          <w:rFonts w:ascii="Arial" w:hAnsi="Arial" w:cs="Arial"/>
        </w:rPr>
        <w:lastRenderedPageBreak/>
        <w:t>Diagram 4</w:t>
      </w:r>
      <w:r w:rsidR="00924B0C" w:rsidRPr="00924B0C">
        <w:rPr>
          <w:rFonts w:ascii="Arial" w:hAnsi="Arial" w:cs="Arial"/>
        </w:rPr>
        <w:t xml:space="preserve"> – Four UIE </w:t>
      </w:r>
      <w:r w:rsidR="00564694">
        <w:rPr>
          <w:rFonts w:ascii="Arial" w:hAnsi="Arial" w:cs="Arial"/>
        </w:rPr>
        <w:t>Quadrants</w:t>
      </w:r>
      <w:r w:rsidR="00734F71">
        <w:rPr>
          <w:rFonts w:ascii="Arial" w:hAnsi="Arial" w:cs="Arial"/>
        </w:rPr>
        <w:br/>
      </w:r>
    </w:p>
    <w:p w14:paraId="0EFD3A59" w14:textId="37F12C9F" w:rsidR="00924B0C" w:rsidRDefault="008A6C11" w:rsidP="00734F71">
      <w:pPr>
        <w:jc w:val="center"/>
      </w:pPr>
      <w:r w:rsidRPr="008A6C11">
        <w:rPr>
          <w:noProof/>
        </w:rPr>
        <w:drawing>
          <wp:inline distT="0" distB="0" distL="0" distR="0" wp14:anchorId="5BEEA1A3" wp14:editId="30A6F92B">
            <wp:extent cx="5126821" cy="3694176"/>
            <wp:effectExtent l="25400" t="25400" r="29845" b="1460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26821" cy="3694176"/>
                    </a:xfrm>
                    <a:prstGeom prst="rect">
                      <a:avLst/>
                    </a:prstGeom>
                    <a:noFill/>
                    <a:ln>
                      <a:solidFill>
                        <a:schemeClr val="tx1"/>
                      </a:solidFill>
                    </a:ln>
                  </pic:spPr>
                </pic:pic>
              </a:graphicData>
            </a:graphic>
          </wp:inline>
        </w:drawing>
      </w:r>
    </w:p>
    <w:p w14:paraId="175F5883" w14:textId="77777777" w:rsidR="004E3397" w:rsidRPr="004E3397" w:rsidRDefault="004E3397" w:rsidP="004E3397">
      <w:pPr>
        <w:jc w:val="center"/>
        <w:rPr>
          <w:rFonts w:ascii="Arial" w:hAnsi="Arial"/>
          <w:sz w:val="22"/>
        </w:rPr>
      </w:pPr>
    </w:p>
    <w:p w14:paraId="0E9B7DA7" w14:textId="3FD365A4" w:rsidR="004E3397" w:rsidRDefault="004E3397" w:rsidP="004E3397">
      <w:pPr>
        <w:jc w:val="center"/>
        <w:rPr>
          <w:rFonts w:ascii="Arial" w:hAnsi="Arial"/>
        </w:rPr>
      </w:pPr>
      <w:r>
        <w:rPr>
          <w:rFonts w:ascii="Arial" w:hAnsi="Arial"/>
        </w:rPr>
        <w:t>Diagram 5</w:t>
      </w:r>
      <w:r w:rsidRPr="00852348">
        <w:rPr>
          <w:rFonts w:ascii="Arial" w:hAnsi="Arial"/>
        </w:rPr>
        <w:t xml:space="preserve"> – </w:t>
      </w:r>
      <w:r>
        <w:rPr>
          <w:rFonts w:ascii="Arial" w:hAnsi="Arial"/>
        </w:rPr>
        <w:t>UIE Leadership Scenarios</w:t>
      </w:r>
    </w:p>
    <w:p w14:paraId="1188485D" w14:textId="77777777" w:rsidR="004E3397" w:rsidRPr="004E3397" w:rsidRDefault="004E3397" w:rsidP="004E3397">
      <w:pPr>
        <w:jc w:val="center"/>
        <w:rPr>
          <w:rFonts w:ascii="Arial" w:hAnsi="Arial"/>
          <w:sz w:val="10"/>
          <w:szCs w:val="10"/>
        </w:rPr>
      </w:pPr>
    </w:p>
    <w:p w14:paraId="37FDDE38" w14:textId="2142EAA1" w:rsidR="004E3397" w:rsidRDefault="004E3397" w:rsidP="00734F71">
      <w:pPr>
        <w:jc w:val="center"/>
      </w:pPr>
      <w:r w:rsidRPr="00203B8B">
        <w:rPr>
          <w:noProof/>
        </w:rPr>
        <w:drawing>
          <wp:inline distT="0" distB="0" distL="0" distR="0" wp14:anchorId="1F2FE5A0" wp14:editId="0B88FB60">
            <wp:extent cx="5101399" cy="3776472"/>
            <wp:effectExtent l="25400" t="25400" r="29845" b="33655"/>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01399" cy="3776472"/>
                    </a:xfrm>
                    <a:prstGeom prst="rect">
                      <a:avLst/>
                    </a:prstGeom>
                    <a:noFill/>
                    <a:ln>
                      <a:solidFill>
                        <a:schemeClr val="tx1"/>
                      </a:solidFill>
                    </a:ln>
                  </pic:spPr>
                </pic:pic>
              </a:graphicData>
            </a:graphic>
          </wp:inline>
        </w:drawing>
      </w:r>
    </w:p>
    <w:p w14:paraId="234E6880" w14:textId="331E8782" w:rsidR="00F01FFB" w:rsidRPr="00F01FFB" w:rsidRDefault="003B11D6" w:rsidP="00567B18">
      <w:pPr>
        <w:rPr>
          <w:b/>
        </w:rPr>
      </w:pPr>
      <w:r>
        <w:rPr>
          <w:b/>
        </w:rPr>
        <w:lastRenderedPageBreak/>
        <w:t xml:space="preserve">4.  </w:t>
      </w:r>
      <w:r w:rsidR="00F01FFB" w:rsidRPr="00F01FFB">
        <w:rPr>
          <w:b/>
        </w:rPr>
        <w:t>Strategy</w:t>
      </w:r>
    </w:p>
    <w:p w14:paraId="6A0DCDBB" w14:textId="77777777" w:rsidR="00F01FFB" w:rsidRDefault="00F01FFB" w:rsidP="00567B18"/>
    <w:p w14:paraId="44A78958" w14:textId="008C019D" w:rsidR="0023252E" w:rsidRDefault="004E3397" w:rsidP="00567B18">
      <w:r>
        <w:t>Diagram 4</w:t>
      </w:r>
      <w:r w:rsidR="0023252E">
        <w:t xml:space="preserve"> identifies four quadrants on the UIE matrix. Strategies for UIEs in each of the four positions are discussed below. Viewed in totality, the four strategies reveal a counter-clockwise movement around the matrix to achieve the maximized position of hi</w:t>
      </w:r>
      <w:r w:rsidR="00DF5228">
        <w:t>gh talent and decentralization. T</w:t>
      </w:r>
      <w:r w:rsidR="0023252E">
        <w:t>hat multi-step strategy is consistent with the</w:t>
      </w:r>
      <w:r w:rsidR="00526D73">
        <w:t xml:space="preserve"> aforementioned</w:t>
      </w:r>
      <w:r w:rsidR="0023252E">
        <w:t xml:space="preserve"> multi-year process of </w:t>
      </w:r>
      <w:r w:rsidR="00BA66BF">
        <w:t xml:space="preserve">developing high performance </w:t>
      </w:r>
      <w:r w:rsidR="0023252E">
        <w:t>UIE</w:t>
      </w:r>
      <w:r w:rsidR="00BA66BF">
        <w:t>s</w:t>
      </w:r>
      <w:r w:rsidR="0023252E">
        <w:t>.</w:t>
      </w:r>
    </w:p>
    <w:p w14:paraId="1D6206FF" w14:textId="77777777" w:rsidR="0023252E" w:rsidRDefault="0023252E" w:rsidP="00567B18">
      <w:pPr>
        <w:rPr>
          <w:b/>
        </w:rPr>
      </w:pPr>
    </w:p>
    <w:p w14:paraId="3976589A" w14:textId="3276F866" w:rsidR="00DD4330" w:rsidRDefault="004F0B40" w:rsidP="008F0607">
      <w:r>
        <w:rPr>
          <w:b/>
        </w:rPr>
        <w:t>Quadrant</w:t>
      </w:r>
      <w:r w:rsidR="008F0607">
        <w:rPr>
          <w:b/>
        </w:rPr>
        <w:t xml:space="preserve"> A – High Talent | High Dec</w:t>
      </w:r>
      <w:r w:rsidR="00924B0C" w:rsidRPr="00793C15">
        <w:rPr>
          <w:b/>
        </w:rPr>
        <w:t>entralization</w:t>
      </w:r>
      <w:r w:rsidR="00784584">
        <w:t xml:space="preserve">: </w:t>
      </w:r>
      <w:r w:rsidR="008F0607">
        <w:t xml:space="preserve">UIEs in this enviable position can’t be complacent because dynamism is a key attribute of </w:t>
      </w:r>
      <w:r w:rsidR="009B2B31">
        <w:t>high</w:t>
      </w:r>
      <w:r w:rsidR="008F0607">
        <w:t xml:space="preserve"> performing ecosystems. Furthermore, these types of vast, dynamic UIEs </w:t>
      </w:r>
      <w:r w:rsidR="007942EF">
        <w:t>are conducive to</w:t>
      </w:r>
      <w:r w:rsidR="00DD4330">
        <w:t xml:space="preserve"> two problems: (1)</w:t>
      </w:r>
      <w:r w:rsidR="007942EF">
        <w:t xml:space="preserve"> </w:t>
      </w:r>
      <w:r w:rsidR="008F0607">
        <w:t xml:space="preserve">overlapping programs that </w:t>
      </w:r>
      <w:r w:rsidR="007942EF">
        <w:t>result in</w:t>
      </w:r>
      <w:r w:rsidR="003F420A">
        <w:t xml:space="preserve"> </w:t>
      </w:r>
      <w:r w:rsidR="00032146">
        <w:t>budget</w:t>
      </w:r>
      <w:r w:rsidR="003F420A">
        <w:t xml:space="preserve"> and </w:t>
      </w:r>
      <w:r w:rsidR="00032146">
        <w:t xml:space="preserve">other </w:t>
      </w:r>
      <w:r w:rsidR="003F420A">
        <w:t>resource utilization</w:t>
      </w:r>
      <w:r w:rsidR="008F0607">
        <w:t xml:space="preserve"> inefficiencies</w:t>
      </w:r>
      <w:r w:rsidR="00DD4330">
        <w:t xml:space="preserve">; and (2) </w:t>
      </w:r>
      <w:r w:rsidR="008F0607">
        <w:t xml:space="preserve">confusion </w:t>
      </w:r>
      <w:r w:rsidR="000552FF">
        <w:t>for people (especially</w:t>
      </w:r>
      <w:r w:rsidR="008F0607">
        <w:t xml:space="preserve"> new students and industry people</w:t>
      </w:r>
      <w:r w:rsidR="000552FF">
        <w:t>)</w:t>
      </w:r>
      <w:r w:rsidR="00147534">
        <w:t xml:space="preserve"> </w:t>
      </w:r>
      <w:r w:rsidR="000552FF">
        <w:t>who</w:t>
      </w:r>
      <w:r w:rsidR="00147534">
        <w:t xml:space="preserve"> want to </w:t>
      </w:r>
      <w:r w:rsidR="00400E9B">
        <w:t>take advantage of</w:t>
      </w:r>
      <w:r w:rsidR="00147534">
        <w:t xml:space="preserve"> the ecosystem</w:t>
      </w:r>
      <w:r w:rsidR="008F0607">
        <w:t xml:space="preserve">. </w:t>
      </w:r>
    </w:p>
    <w:p w14:paraId="61309202" w14:textId="77777777" w:rsidR="00DD4330" w:rsidRDefault="00DD4330" w:rsidP="008F0607"/>
    <w:p w14:paraId="1F5E4BFE" w14:textId="5E7E9191" w:rsidR="00DD4330" w:rsidRDefault="0029270E" w:rsidP="008F0607">
      <w:r w:rsidRPr="004B6CB8">
        <w:rPr>
          <w:i/>
          <w:u w:val="single"/>
        </w:rPr>
        <w:t>Inefficiencies</w:t>
      </w:r>
      <w:r>
        <w:t xml:space="preserve">: </w:t>
      </w:r>
      <w:r w:rsidR="00EE0A9E">
        <w:t>A</w:t>
      </w:r>
      <w:r w:rsidR="00DD4330">
        <w:t>ddress</w:t>
      </w:r>
      <w:r w:rsidR="00EE0A9E">
        <w:t>ing</w:t>
      </w:r>
      <w:r w:rsidR="00DD4330">
        <w:t xml:space="preserve"> </w:t>
      </w:r>
      <w:r w:rsidR="009C5E69">
        <w:t xml:space="preserve">resource inefficiencies for </w:t>
      </w:r>
      <w:r w:rsidR="00EE0A9E">
        <w:t>UIEs</w:t>
      </w:r>
      <w:r w:rsidR="009C5E69">
        <w:t xml:space="preserve"> in q</w:t>
      </w:r>
      <w:r w:rsidR="003B7D9E">
        <w:t>uadrant</w:t>
      </w:r>
      <w:r w:rsidR="00EE0A9E">
        <w:t xml:space="preserve"> </w:t>
      </w:r>
      <w:r w:rsidR="000552FF">
        <w:t xml:space="preserve">A </w:t>
      </w:r>
      <w:r w:rsidR="00EE0A9E">
        <w:t xml:space="preserve">can be challenging because these </w:t>
      </w:r>
      <w:r w:rsidR="003B7D9E">
        <w:t>institutions</w:t>
      </w:r>
      <w:r w:rsidR="00EE0A9E">
        <w:t xml:space="preserve"> </w:t>
      </w:r>
      <w:r w:rsidR="005B27E4">
        <w:t xml:space="preserve">have a culture of </w:t>
      </w:r>
      <w:r w:rsidR="000552FF">
        <w:t>striving t</w:t>
      </w:r>
      <w:r w:rsidR="009C5E69">
        <w:t>o be the highest quality</w:t>
      </w:r>
      <w:r w:rsidR="003B7D9E">
        <w:t>, not the lowest-cost university</w:t>
      </w:r>
      <w:r w:rsidR="00EE0A9E">
        <w:t>.</w:t>
      </w:r>
      <w:r w:rsidR="003B7D9E">
        <w:t xml:space="preserve"> </w:t>
      </w:r>
      <w:r w:rsidR="00526D73">
        <w:t>Given this culture of excellence</w:t>
      </w:r>
      <w:r w:rsidR="003B7D9E">
        <w:t xml:space="preserve">, </w:t>
      </w:r>
      <w:r w:rsidR="00526D73">
        <w:t xml:space="preserve">some UIEs in quadrant A are </w:t>
      </w:r>
      <w:r w:rsidR="001E787F">
        <w:t>also in the u</w:t>
      </w:r>
      <w:r w:rsidR="004E3397">
        <w:t>pper right quadrant of Diagram 5</w:t>
      </w:r>
      <w:r w:rsidR="00526D73">
        <w:t xml:space="preserve">. That combination is a red-flag for possible </w:t>
      </w:r>
      <w:r w:rsidR="001E787F">
        <w:t xml:space="preserve">cost-cutting opportunities in the </w:t>
      </w:r>
      <w:r w:rsidR="000439B9">
        <w:t>TTO</w:t>
      </w:r>
      <w:r w:rsidR="000552FF">
        <w:t xml:space="preserve"> (such that the UIE can move to the lower right quadrant in Diagram 4)</w:t>
      </w:r>
      <w:r w:rsidR="001E787F">
        <w:t>.</w:t>
      </w:r>
    </w:p>
    <w:p w14:paraId="6F3B195B" w14:textId="77777777" w:rsidR="00DD4330" w:rsidRDefault="00DD4330" w:rsidP="008F0607"/>
    <w:p w14:paraId="019CA53C" w14:textId="5974CE1C" w:rsidR="008F0607" w:rsidRDefault="0029270E" w:rsidP="008F0607">
      <w:r w:rsidRPr="004B6CB8">
        <w:rPr>
          <w:i/>
          <w:u w:val="single"/>
        </w:rPr>
        <w:t>Confusion</w:t>
      </w:r>
      <w:r>
        <w:t xml:space="preserve">: </w:t>
      </w:r>
      <w:r w:rsidR="00DD4330">
        <w:t>To address the confusion issue</w:t>
      </w:r>
      <w:r w:rsidR="003F420A">
        <w:t>,</w:t>
      </w:r>
      <w:r w:rsidR="008F0607">
        <w:t xml:space="preserve"> an important strategic imperative for </w:t>
      </w:r>
      <w:r w:rsidR="00526D73">
        <w:t>UIEs in quadrant A</w:t>
      </w:r>
      <w:r w:rsidR="008F0607">
        <w:t xml:space="preserve"> is to provide web navigation tools and </w:t>
      </w:r>
      <w:r w:rsidR="003B7D9E">
        <w:t xml:space="preserve">high-touch </w:t>
      </w:r>
      <w:r w:rsidR="008F0607">
        <w:t xml:space="preserve">concierge </w:t>
      </w:r>
      <w:r w:rsidR="00147534">
        <w:t>services that</w:t>
      </w:r>
      <w:r w:rsidR="00F962AB">
        <w:t xml:space="preserve"> can</w:t>
      </w:r>
      <w:r w:rsidR="008F0607">
        <w:t xml:space="preserve"> mitigate confusion (for all but the least resourceful newbies and outsiders). At UCB, </w:t>
      </w:r>
      <w:r w:rsidR="007D3C71">
        <w:t xml:space="preserve">an early </w:t>
      </w:r>
      <w:r w:rsidR="008F0607">
        <w:t xml:space="preserve">attempt to provide navigation and concierge </w:t>
      </w:r>
      <w:r w:rsidR="00287357">
        <w:t xml:space="preserve">services </w:t>
      </w:r>
      <w:r w:rsidR="008F0607">
        <w:t xml:space="preserve">is at: </w:t>
      </w:r>
      <w:hyperlink r:id="rId21" w:history="1">
        <w:r w:rsidR="008F0607" w:rsidRPr="005633BC">
          <w:rPr>
            <w:rStyle w:val="Hyperlink"/>
          </w:rPr>
          <w:t>http://entrepreneurship-ecosystem.berkeley.edu</w:t>
        </w:r>
      </w:hyperlink>
      <w:r w:rsidR="008F0607">
        <w:t xml:space="preserve"> . In the spirit of ecosystem dynamism, this </w:t>
      </w:r>
      <w:r w:rsidR="00287357">
        <w:t>early</w:t>
      </w:r>
      <w:r w:rsidR="008F0607">
        <w:t xml:space="preserve"> attempt </w:t>
      </w:r>
      <w:r w:rsidR="00400E9B">
        <w:t>is getting</w:t>
      </w:r>
      <w:r w:rsidR="008F0607">
        <w:t xml:space="preserve"> </w:t>
      </w:r>
      <w:r w:rsidR="005401E1">
        <w:t>refined</w:t>
      </w:r>
      <w:r w:rsidR="00A321B6">
        <w:t xml:space="preserve"> and</w:t>
      </w:r>
      <w:r w:rsidR="00400E9B">
        <w:t xml:space="preserve"> </w:t>
      </w:r>
      <w:r w:rsidR="008F0607">
        <w:t>supplement</w:t>
      </w:r>
      <w:r w:rsidR="00A321B6">
        <w:t xml:space="preserve">ed </w:t>
      </w:r>
      <w:r w:rsidR="005401E1">
        <w:t xml:space="preserve">by </w:t>
      </w:r>
      <w:r w:rsidR="00400E9B">
        <w:t>other UCB</w:t>
      </w:r>
      <w:r w:rsidR="008F0607">
        <w:t xml:space="preserve"> ecosystem</w:t>
      </w:r>
      <w:r w:rsidR="00400E9B">
        <w:t xml:space="preserve"> initiatives</w:t>
      </w:r>
      <w:r w:rsidR="008F0607">
        <w:t>.</w:t>
      </w:r>
    </w:p>
    <w:p w14:paraId="4FEFDC26" w14:textId="77777777" w:rsidR="008F0607" w:rsidRDefault="008F0607" w:rsidP="00567B18"/>
    <w:p w14:paraId="0C497EAE" w14:textId="7B1B90E8" w:rsidR="00704E46" w:rsidRDefault="004F0B40" w:rsidP="00567B18">
      <w:r>
        <w:rPr>
          <w:b/>
        </w:rPr>
        <w:t>Quadrant</w:t>
      </w:r>
      <w:r w:rsidR="00793C15">
        <w:rPr>
          <w:b/>
        </w:rPr>
        <w:t xml:space="preserve"> B</w:t>
      </w:r>
      <w:r w:rsidR="00793C15" w:rsidRPr="00793C15">
        <w:rPr>
          <w:b/>
        </w:rPr>
        <w:t xml:space="preserve"> – High Talent | </w:t>
      </w:r>
      <w:r w:rsidR="00541040">
        <w:rPr>
          <w:b/>
        </w:rPr>
        <w:t>High</w:t>
      </w:r>
      <w:r w:rsidR="00793C15" w:rsidRPr="00793C15">
        <w:rPr>
          <w:b/>
        </w:rPr>
        <w:t xml:space="preserve"> Centralization</w:t>
      </w:r>
      <w:r w:rsidR="00793C15">
        <w:t xml:space="preserve">: </w:t>
      </w:r>
      <w:r w:rsidR="007942EF">
        <w:t xml:space="preserve">UIEs in this position </w:t>
      </w:r>
      <w:r w:rsidR="00FB3D6F">
        <w:t xml:space="preserve">should </w:t>
      </w:r>
      <w:r w:rsidR="004E6068">
        <w:t>encourage</w:t>
      </w:r>
      <w:r w:rsidR="00FB3D6F">
        <w:t xml:space="preserve"> their </w:t>
      </w:r>
      <w:r w:rsidR="004E6068">
        <w:t xml:space="preserve">business, engineering, and applied science academic units (not TTO) to </w:t>
      </w:r>
      <w:r w:rsidR="00FB3D6F">
        <w:t xml:space="preserve">create </w:t>
      </w:r>
      <w:r w:rsidR="002B6003">
        <w:t>ecosystem</w:t>
      </w:r>
      <w:r w:rsidR="00FB3D6F">
        <w:t xml:space="preserve"> programs that </w:t>
      </w:r>
      <w:r w:rsidR="00147534">
        <w:t>focus on</w:t>
      </w:r>
      <w:r w:rsidR="00FB3D6F">
        <w:t xml:space="preserve"> di</w:t>
      </w:r>
      <w:r w:rsidR="00710EF8">
        <w:t xml:space="preserve">fferent sectors of technologies, </w:t>
      </w:r>
      <w:r w:rsidR="00FB3D6F">
        <w:t>markets</w:t>
      </w:r>
      <w:r w:rsidR="00710EF8">
        <w:t xml:space="preserve"> and business models</w:t>
      </w:r>
      <w:r w:rsidR="00FB3D6F">
        <w:t xml:space="preserve">. </w:t>
      </w:r>
      <w:r w:rsidR="00704E46">
        <w:t xml:space="preserve">For example, </w:t>
      </w:r>
      <w:r w:rsidR="00CA6C6B">
        <w:t>undergrads, GSRs and post-docs</w:t>
      </w:r>
      <w:r w:rsidR="00704E46">
        <w:t xml:space="preserve"> should be encouraged to establish</w:t>
      </w:r>
      <w:r w:rsidR="00D63E4B">
        <w:t>:</w:t>
      </w:r>
      <w:r w:rsidR="00704E46">
        <w:t xml:space="preserve"> </w:t>
      </w:r>
      <w:r w:rsidR="00CA6C6B">
        <w:t xml:space="preserve">(1) </w:t>
      </w:r>
      <w:r w:rsidR="00D63E4B">
        <w:t xml:space="preserve">various </w:t>
      </w:r>
      <w:r w:rsidR="00710EF8">
        <w:t xml:space="preserve">UIE-related </w:t>
      </w:r>
      <w:r w:rsidR="00704E46">
        <w:t xml:space="preserve">student groups (i.e. EE, CS, </w:t>
      </w:r>
      <w:r w:rsidR="00CA6C6B">
        <w:t xml:space="preserve">bioE, etc), (2) </w:t>
      </w:r>
      <w:r w:rsidR="00D63E4B">
        <w:t xml:space="preserve">various themed </w:t>
      </w:r>
      <w:r w:rsidR="00CA6C6B">
        <w:t xml:space="preserve">poster sessions that mingle MBA students with applied science and engineering students, </w:t>
      </w:r>
      <w:r w:rsidR="005401E1">
        <w:t>as well as</w:t>
      </w:r>
      <w:r w:rsidR="00CA6C6B">
        <w:t xml:space="preserve"> (3) various </w:t>
      </w:r>
      <w:r w:rsidR="00AE29B2">
        <w:t xml:space="preserve">idea, technology and startup </w:t>
      </w:r>
      <w:r w:rsidR="00CA6C6B">
        <w:t xml:space="preserve">competitions. Likewise, </w:t>
      </w:r>
      <w:r w:rsidR="00AE29B2">
        <w:t>departments</w:t>
      </w:r>
      <w:r w:rsidR="00CA6C6B">
        <w:t xml:space="preserve"> should be encouraged to establish </w:t>
      </w:r>
      <w:r w:rsidR="00D63E4B">
        <w:t xml:space="preserve">various </w:t>
      </w:r>
      <w:r w:rsidR="00CA6C6B">
        <w:t>lab-to-market courses (as exemplified by UCB’s Cleantech to Market course)</w:t>
      </w:r>
      <w:r w:rsidR="00272DE6">
        <w:t>, alumni mentor networks,</w:t>
      </w:r>
      <w:r w:rsidR="00CA6C6B">
        <w:t xml:space="preserve"> idea incubators, startup accelerators, and maker spaces. </w:t>
      </w:r>
    </w:p>
    <w:p w14:paraId="6B1EC1C0" w14:textId="77777777" w:rsidR="00DC3C6A" w:rsidRDefault="00DC3C6A" w:rsidP="00567B18"/>
    <w:p w14:paraId="5CD2FD0C" w14:textId="72464FF5" w:rsidR="00053CE2" w:rsidRDefault="00EF44CD" w:rsidP="00567B18">
      <w:r w:rsidRPr="004B6CB8">
        <w:rPr>
          <w:i/>
          <w:u w:val="single"/>
        </w:rPr>
        <w:t>Innovation-Importing and the Supply-</w:t>
      </w:r>
      <w:r w:rsidR="00624839" w:rsidRPr="004B6CB8">
        <w:rPr>
          <w:i/>
          <w:u w:val="single"/>
        </w:rPr>
        <w:t>Demand of R</w:t>
      </w:r>
      <w:r w:rsidR="00B97273" w:rsidRPr="004B6CB8">
        <w:rPr>
          <w:i/>
          <w:u w:val="single"/>
        </w:rPr>
        <w:t>ea</w:t>
      </w:r>
      <w:r w:rsidR="00624839" w:rsidRPr="004B6CB8">
        <w:rPr>
          <w:i/>
          <w:u w:val="single"/>
        </w:rPr>
        <w:t>dily Commercializable Technologies</w:t>
      </w:r>
      <w:r w:rsidR="00B97273" w:rsidRPr="00B97273">
        <w:rPr>
          <w:i/>
        </w:rPr>
        <w:t>:</w:t>
      </w:r>
      <w:r w:rsidR="00624839">
        <w:rPr>
          <w:i/>
        </w:rPr>
        <w:t xml:space="preserve"> </w:t>
      </w:r>
      <w:r w:rsidR="004530BA">
        <w:t>Large u</w:t>
      </w:r>
      <w:r w:rsidR="00B97273">
        <w:t xml:space="preserve">niversities in </w:t>
      </w:r>
      <w:r w:rsidR="00566A18">
        <w:t xml:space="preserve">high-talent A and B quadrants </w:t>
      </w:r>
      <w:r w:rsidR="005956C8">
        <w:t>typically</w:t>
      </w:r>
      <w:r w:rsidR="00B97273">
        <w:t xml:space="preserve"> have </w:t>
      </w:r>
      <w:r w:rsidR="005956C8">
        <w:t>many</w:t>
      </w:r>
      <w:r w:rsidR="00B97273">
        <w:t xml:space="preserve"> students, independent entrepreneurs, early stage investors, and leading-edge companies </w:t>
      </w:r>
      <w:r w:rsidR="004530BA">
        <w:t xml:space="preserve">searching the campus for technologies to commercialize. However, only a small percentage of university research </w:t>
      </w:r>
      <w:r w:rsidR="00566A18">
        <w:t>leads to</w:t>
      </w:r>
      <w:r w:rsidR="004530BA">
        <w:t xml:space="preserve"> readily commercializable </w:t>
      </w:r>
      <w:r w:rsidR="004530BA">
        <w:lastRenderedPageBreak/>
        <w:t>technologies (RCTs) because for most innovatio</w:t>
      </w:r>
      <w:r w:rsidR="006B4C1F">
        <w:t>ns:</w:t>
      </w:r>
      <w:r w:rsidR="00624839">
        <w:t xml:space="preserve"> </w:t>
      </w:r>
      <w:r w:rsidR="006B4C1F">
        <w:t xml:space="preserve">(1) </w:t>
      </w:r>
      <w:r w:rsidR="00624839">
        <w:t>the technology is unproven</w:t>
      </w:r>
      <w:r w:rsidR="00DF5228">
        <w:t>,</w:t>
      </w:r>
      <w:r w:rsidR="005956C8">
        <w:t xml:space="preserve"> </w:t>
      </w:r>
      <w:r w:rsidR="006B4C1F">
        <w:t>and/</w:t>
      </w:r>
      <w:r w:rsidR="005956C8">
        <w:t xml:space="preserve">or </w:t>
      </w:r>
      <w:r w:rsidR="006B4C1F">
        <w:t xml:space="preserve">(2) </w:t>
      </w:r>
      <w:r w:rsidR="005956C8">
        <w:t>the market</w:t>
      </w:r>
      <w:r w:rsidR="00460C06">
        <w:t>s</w:t>
      </w:r>
      <w:r w:rsidR="004530BA">
        <w:t xml:space="preserve"> are too nascent for viable business models. </w:t>
      </w:r>
      <w:r w:rsidR="006B4C1F">
        <w:t>Consequently</w:t>
      </w:r>
      <w:r w:rsidR="00566A18">
        <w:t>, the demand for RCTs in</w:t>
      </w:r>
      <w:r w:rsidR="004530BA">
        <w:t xml:space="preserve"> a robust UIE outstrips the supply of RCTs from the university (especially for </w:t>
      </w:r>
      <w:r w:rsidR="00DF5228">
        <w:t>RCTs</w:t>
      </w:r>
      <w:r w:rsidR="00A321B6">
        <w:t xml:space="preserve"> that solve</w:t>
      </w:r>
      <w:r w:rsidR="004530BA">
        <w:t xml:space="preserve"> important </w:t>
      </w:r>
      <w:r w:rsidR="00F95C47">
        <w:t xml:space="preserve">societal </w:t>
      </w:r>
      <w:r w:rsidR="004530BA">
        <w:t xml:space="preserve">problems as opposed to </w:t>
      </w:r>
      <w:r w:rsidR="00624839">
        <w:t xml:space="preserve">just </w:t>
      </w:r>
      <w:r w:rsidR="004530BA">
        <w:t xml:space="preserve">getting </w:t>
      </w:r>
      <w:r w:rsidR="005956C8">
        <w:t xml:space="preserve">people </w:t>
      </w:r>
      <w:r w:rsidR="004530BA">
        <w:t>to click more ads and buy more stuff).</w:t>
      </w:r>
      <w:r w:rsidR="005956C8">
        <w:t xml:space="preserve"> </w:t>
      </w:r>
      <w:r w:rsidR="00053CE2">
        <w:t xml:space="preserve">This situation dispels the myth that many universities have </w:t>
      </w:r>
      <w:r w:rsidR="007C2B2D">
        <w:t>RCTs</w:t>
      </w:r>
      <w:r w:rsidR="00053CE2">
        <w:t xml:space="preserve"> “sitting on the shelf”</w:t>
      </w:r>
      <w:r w:rsidR="004E3397">
        <w:t xml:space="preserve"> (sometimes attributed to risk-averse venture capital and/or onerous TTO licensing)</w:t>
      </w:r>
      <w:r w:rsidR="00053CE2">
        <w:t>.</w:t>
      </w:r>
    </w:p>
    <w:p w14:paraId="071776B6" w14:textId="77777777" w:rsidR="00053CE2" w:rsidRDefault="00053CE2" w:rsidP="00567B18"/>
    <w:p w14:paraId="58B215FC" w14:textId="2CA9DF64" w:rsidR="00B97273" w:rsidRPr="00624839" w:rsidRDefault="005956C8" w:rsidP="00567B18">
      <w:pPr>
        <w:rPr>
          <w:i/>
        </w:rPr>
      </w:pPr>
      <w:r>
        <w:t xml:space="preserve">Universities in quadrant A and B with this RCT supply-demand imbalance should consider </w:t>
      </w:r>
      <w:r w:rsidR="00645FE0">
        <w:t xml:space="preserve">the following:  (1) </w:t>
      </w:r>
      <w:r>
        <w:t xml:space="preserve">putting more resources into applied and proof-concept research as well as lab-to-market courses (that help </w:t>
      </w:r>
      <w:r w:rsidR="006B4C1F">
        <w:t>lab</w:t>
      </w:r>
      <w:r>
        <w:t xml:space="preserve"> teams </w:t>
      </w:r>
      <w:r w:rsidR="00566A18">
        <w:t>orient</w:t>
      </w:r>
      <w:r>
        <w:t xml:space="preserve"> their </w:t>
      </w:r>
      <w:r w:rsidR="006B4C1F">
        <w:t>research</w:t>
      </w:r>
      <w:r w:rsidR="00645FE0">
        <w:t xml:space="preserve"> toward RCTs); and (2) reaching-out to research institutions that aren’t </w:t>
      </w:r>
      <w:r w:rsidR="002F04D3">
        <w:t>integrated with</w:t>
      </w:r>
      <w:r w:rsidR="00645FE0">
        <w:t xml:space="preserve"> universities –</w:t>
      </w:r>
      <w:r w:rsidR="00CF2AA3">
        <w:t xml:space="preserve"> for example in the San Francisco Bay Area:</w:t>
      </w:r>
      <w:r w:rsidR="00645FE0">
        <w:t xml:space="preserve"> </w:t>
      </w:r>
      <w:r w:rsidR="00CF2AA3">
        <w:t>The Buck Institute, Children’s Hospital Oakland Research Institute, Lawrence Livermore National Lab, and SRI International.</w:t>
      </w:r>
    </w:p>
    <w:p w14:paraId="430243B5" w14:textId="77777777" w:rsidR="00B97273" w:rsidRDefault="00B97273" w:rsidP="00567B18"/>
    <w:p w14:paraId="0249271C" w14:textId="3951758E" w:rsidR="004F0B40" w:rsidRDefault="004F0B40" w:rsidP="00567B18">
      <w:r>
        <w:rPr>
          <w:b/>
        </w:rPr>
        <w:t>Quadrant</w:t>
      </w:r>
      <w:r w:rsidR="00793C15">
        <w:rPr>
          <w:b/>
        </w:rPr>
        <w:t xml:space="preserve"> C</w:t>
      </w:r>
      <w:r w:rsidR="00793C15" w:rsidRPr="00793C15">
        <w:rPr>
          <w:b/>
        </w:rPr>
        <w:t xml:space="preserve"> – </w:t>
      </w:r>
      <w:r w:rsidR="008B3737">
        <w:rPr>
          <w:b/>
        </w:rPr>
        <w:t>Moderate</w:t>
      </w:r>
      <w:r w:rsidR="00793C15" w:rsidRPr="00793C15">
        <w:rPr>
          <w:b/>
        </w:rPr>
        <w:t xml:space="preserve"> Talent | </w:t>
      </w:r>
      <w:r w:rsidR="002E025A">
        <w:rPr>
          <w:b/>
        </w:rPr>
        <w:t>High</w:t>
      </w:r>
      <w:r w:rsidR="00793C15" w:rsidRPr="00793C15">
        <w:rPr>
          <w:b/>
        </w:rPr>
        <w:t xml:space="preserve"> Centralization</w:t>
      </w:r>
      <w:r w:rsidR="00793C15">
        <w:t xml:space="preserve">: </w:t>
      </w:r>
      <w:r w:rsidR="002E025A">
        <w:t xml:space="preserve">UIEs in this position should </w:t>
      </w:r>
      <w:r w:rsidR="00F80A70">
        <w:t xml:space="preserve">try to attract and retain more entrepreneurial faculty, students and staff. </w:t>
      </w:r>
      <w:r w:rsidR="00B44D47">
        <w:t xml:space="preserve">They can pursue this by </w:t>
      </w:r>
      <w:r w:rsidR="00B14F90">
        <w:t>directing</w:t>
      </w:r>
      <w:r w:rsidR="00F80A70">
        <w:t xml:space="preserve"> admissions office</w:t>
      </w:r>
      <w:r w:rsidR="00B14F90">
        <w:t xml:space="preserve">s to accept more entrepreneurial students. </w:t>
      </w:r>
      <w:r w:rsidR="00B44D47">
        <w:t>These universities can also leverage</w:t>
      </w:r>
      <w:r w:rsidR="002E025A">
        <w:t xml:space="preserve"> their centralized</w:t>
      </w:r>
      <w:r w:rsidR="000172EE">
        <w:t xml:space="preserve"> </w:t>
      </w:r>
      <w:r w:rsidR="002E025A">
        <w:t xml:space="preserve">ecosystem activities </w:t>
      </w:r>
      <w:r w:rsidR="00693DFB">
        <w:t xml:space="preserve">to create </w:t>
      </w:r>
      <w:r w:rsidR="002E025A">
        <w:t xml:space="preserve">flagship programs that can help attract and retain innovative and entrepreneurial students, faculty and staff. </w:t>
      </w:r>
      <w:r>
        <w:t xml:space="preserve">The Cove at UCI exemplifies this type of flagship effort. </w:t>
      </w:r>
      <w:r w:rsidR="002E025A">
        <w:t xml:space="preserve">If </w:t>
      </w:r>
      <w:r>
        <w:t>a UIE</w:t>
      </w:r>
      <w:r w:rsidR="00995788">
        <w:t xml:space="preserve"> (such as UCI)</w:t>
      </w:r>
      <w:r>
        <w:t xml:space="preserve"> in quadrant</w:t>
      </w:r>
      <w:r w:rsidR="00147534">
        <w:t xml:space="preserve"> C</w:t>
      </w:r>
      <w:r w:rsidR="002E025A">
        <w:t xml:space="preserve"> can </w:t>
      </w:r>
      <w:r w:rsidR="00693DFB">
        <w:t>move</w:t>
      </w:r>
      <w:r w:rsidR="00CD30CA">
        <w:t xml:space="preserve"> </w:t>
      </w:r>
      <w:r w:rsidR="002E025A">
        <w:t xml:space="preserve">to </w:t>
      </w:r>
      <w:r w:rsidR="00147534">
        <w:t>q</w:t>
      </w:r>
      <w:r>
        <w:t>uadrant</w:t>
      </w:r>
      <w:r w:rsidR="002E025A">
        <w:t xml:space="preserve"> B, then </w:t>
      </w:r>
      <w:r w:rsidR="00D65B6B">
        <w:t xml:space="preserve">the UIE is ready to </w:t>
      </w:r>
      <w:r w:rsidR="00624839">
        <w:t>gradually</w:t>
      </w:r>
      <w:r w:rsidR="002E025A">
        <w:t xml:space="preserve"> decentralize</w:t>
      </w:r>
      <w:r w:rsidR="007306FD">
        <w:t xml:space="preserve"> in quadrant A</w:t>
      </w:r>
      <w:r w:rsidR="002E025A">
        <w:t>.</w:t>
      </w:r>
      <w:r w:rsidR="00693DFB">
        <w:t xml:space="preserve"> </w:t>
      </w:r>
    </w:p>
    <w:p w14:paraId="597E7699" w14:textId="77777777" w:rsidR="004F0B40" w:rsidRDefault="004F0B40" w:rsidP="00567B18"/>
    <w:p w14:paraId="6D8F7405" w14:textId="3B12C2BE" w:rsidR="008B3A6C" w:rsidRDefault="008B3A6C" w:rsidP="008B3A6C">
      <w:r>
        <w:rPr>
          <w:b/>
        </w:rPr>
        <w:t>Quadrant D</w:t>
      </w:r>
      <w:r w:rsidRPr="00793C15">
        <w:rPr>
          <w:b/>
        </w:rPr>
        <w:t xml:space="preserve"> –</w:t>
      </w:r>
      <w:r>
        <w:rPr>
          <w:b/>
        </w:rPr>
        <w:t xml:space="preserve"> Moderate </w:t>
      </w:r>
      <w:r w:rsidRPr="00793C15">
        <w:rPr>
          <w:b/>
        </w:rPr>
        <w:t xml:space="preserve">Talent | </w:t>
      </w:r>
      <w:r>
        <w:rPr>
          <w:b/>
        </w:rPr>
        <w:t>High Dec</w:t>
      </w:r>
      <w:r w:rsidRPr="00793C15">
        <w:rPr>
          <w:b/>
        </w:rPr>
        <w:t>entralization</w:t>
      </w:r>
      <w:r>
        <w:t>: UIEs in this position generally have weak ecosystems. Consequently, their best strategy is to coalesce their decentralized activities into a centralized and augmented ecosystem</w:t>
      </w:r>
      <w:r w:rsidR="00696FF6">
        <w:t xml:space="preserve"> </w:t>
      </w:r>
      <w:r w:rsidR="00710EF8">
        <w:t>under</w:t>
      </w:r>
      <w:r w:rsidR="00696FF6">
        <w:t xml:space="preserve"> a</w:t>
      </w:r>
      <w:r>
        <w:t xml:space="preserve"> flagship program. The flagship program can then help attract and retain innovative and entrepreneurial students, faculty an</w:t>
      </w:r>
      <w:r w:rsidR="00CD30CA">
        <w:t>d staff. Under this appro</w:t>
      </w:r>
      <w:r w:rsidR="002D2FFB">
        <w:t xml:space="preserve">ach the UIE tries to move </w:t>
      </w:r>
      <w:r w:rsidR="003B7D9E">
        <w:t xml:space="preserve">counter-clockwise </w:t>
      </w:r>
      <w:r w:rsidR="002D2FFB">
        <w:t>from q</w:t>
      </w:r>
      <w:r w:rsidR="00CD30CA">
        <w:t xml:space="preserve">uadrant D, to C, </w:t>
      </w:r>
      <w:r w:rsidR="002D2FFB">
        <w:t xml:space="preserve">then </w:t>
      </w:r>
      <w:r w:rsidR="00CD30CA">
        <w:t>B, and finally A.</w:t>
      </w:r>
      <w:r w:rsidR="00B14F90">
        <w:t xml:space="preserve"> </w:t>
      </w:r>
      <w:r w:rsidR="00FC2CC5">
        <w:t>These UIEs could also be improved by directing their</w:t>
      </w:r>
      <w:r w:rsidR="00B14F90">
        <w:t xml:space="preserve"> admissions office</w:t>
      </w:r>
      <w:r w:rsidR="00FC2CC5">
        <w:t>s</w:t>
      </w:r>
      <w:r w:rsidR="00B14F90">
        <w:t xml:space="preserve"> to accept more entrepreneurial students.</w:t>
      </w:r>
    </w:p>
    <w:p w14:paraId="4AA66C24" w14:textId="77777777" w:rsidR="008B3A6C" w:rsidRDefault="008B3A6C" w:rsidP="00567B18"/>
    <w:p w14:paraId="3D1F1CE2" w14:textId="2BE5C19F" w:rsidR="00FA62B2" w:rsidRDefault="0029270E" w:rsidP="004C7A32">
      <w:r w:rsidRPr="004B6CB8">
        <w:rPr>
          <w:i/>
          <w:u w:val="single"/>
        </w:rPr>
        <w:t xml:space="preserve">Ecosystem </w:t>
      </w:r>
      <w:r w:rsidR="004537DF" w:rsidRPr="004B6CB8">
        <w:rPr>
          <w:i/>
          <w:u w:val="single"/>
        </w:rPr>
        <w:t>Innovation</w:t>
      </w:r>
      <w:r w:rsidRPr="004B6CB8">
        <w:rPr>
          <w:i/>
          <w:u w:val="single"/>
        </w:rPr>
        <w:t>-Drain</w:t>
      </w:r>
      <w:r>
        <w:t xml:space="preserve">:  </w:t>
      </w:r>
      <w:r w:rsidR="007306FD">
        <w:t>U</w:t>
      </w:r>
      <w:r w:rsidR="00693DFB">
        <w:t>niversities</w:t>
      </w:r>
      <w:r w:rsidR="00616FD0">
        <w:t xml:space="preserve"> in q</w:t>
      </w:r>
      <w:r w:rsidR="008B3A6C">
        <w:t>uadrant C or D (moderate talent)</w:t>
      </w:r>
      <w:r w:rsidR="002E025A">
        <w:t xml:space="preserve"> </w:t>
      </w:r>
      <w:r w:rsidR="00693DFB">
        <w:t>that aren’t</w:t>
      </w:r>
      <w:r w:rsidR="002E025A">
        <w:t xml:space="preserve"> located in proximity to a private sector technology cluster</w:t>
      </w:r>
      <w:r w:rsidR="00693DFB">
        <w:t xml:space="preserve"> </w:t>
      </w:r>
      <w:r w:rsidR="00E97215">
        <w:t>could find it challenging to achieve the critical-mass of talent necessary for a robust UIE. The reason is that these universities are annually</w:t>
      </w:r>
      <w:r w:rsidR="00A75D7C">
        <w:t xml:space="preserve"> incurring massive </w:t>
      </w:r>
      <w:r w:rsidR="00A75D7C" w:rsidRPr="00A75D7C">
        <w:rPr>
          <w:i/>
        </w:rPr>
        <w:t>ecosystem innovation-drain</w:t>
      </w:r>
      <w:r w:rsidR="00A75D7C">
        <w:t xml:space="preserve"> </w:t>
      </w:r>
      <w:r w:rsidR="00E97215">
        <w:t xml:space="preserve">because </w:t>
      </w:r>
      <w:r w:rsidR="00A75D7C">
        <w:t>practically all of their entrepreneurial graduate</w:t>
      </w:r>
      <w:r w:rsidR="004A3739">
        <w:t>s and spinout companies</w:t>
      </w:r>
      <w:r w:rsidR="00A75D7C">
        <w:t xml:space="preserve"> move </w:t>
      </w:r>
      <w:r w:rsidR="00E97215">
        <w:t>to a technology cluster (far from the university). Mor</w:t>
      </w:r>
      <w:r w:rsidR="00412E78">
        <w:t>eover, many of these departing students exit with</w:t>
      </w:r>
      <w:r w:rsidR="00E97215">
        <w:t xml:space="preserve"> know-how for </w:t>
      </w:r>
      <w:r w:rsidR="00412E78">
        <w:t>commercializing technologies developed at the university</w:t>
      </w:r>
      <w:r w:rsidR="00E97215">
        <w:t>.</w:t>
      </w:r>
      <w:r w:rsidR="00412E78">
        <w:t xml:space="preserve"> </w:t>
      </w:r>
    </w:p>
    <w:p w14:paraId="42FF2B23" w14:textId="77777777" w:rsidR="00FA62B2" w:rsidRDefault="00FA62B2" w:rsidP="004C7A32"/>
    <w:p w14:paraId="6724C9E5" w14:textId="2E0DD938" w:rsidR="00DE7320" w:rsidRDefault="00CD30CA" w:rsidP="004C7A32">
      <w:r>
        <w:t>Ecosystem</w:t>
      </w:r>
      <w:r w:rsidR="00616FD0">
        <w:t xml:space="preserve"> </w:t>
      </w:r>
      <w:r w:rsidR="00986490">
        <w:t>innovation</w:t>
      </w:r>
      <w:r w:rsidR="00616FD0">
        <w:t>-</w:t>
      </w:r>
      <w:r>
        <w:t>drain occurs at</w:t>
      </w:r>
      <w:r w:rsidR="008B3A6C">
        <w:t xml:space="preserve"> </w:t>
      </w:r>
      <w:r w:rsidR="00A321B6">
        <w:t>five</w:t>
      </w:r>
      <w:r w:rsidR="008B3A6C">
        <w:t xml:space="preserve"> Ivy League universities on the Forbes </w:t>
      </w:r>
      <w:r w:rsidR="004D3970">
        <w:t>startup schools ranking</w:t>
      </w:r>
      <w:r w:rsidR="008B3A6C">
        <w:t>: Brown (#7), Princeton (#8), Dartmouth (#9), Yale (#11), and Penn (#39).</w:t>
      </w:r>
      <w:r w:rsidR="00986490">
        <w:t xml:space="preserve"> This is a long-term strategic problem for those universities.</w:t>
      </w:r>
      <w:r w:rsidR="008B3A6C">
        <w:t xml:space="preserve"> </w:t>
      </w:r>
      <w:r w:rsidR="00DE7320">
        <w:t xml:space="preserve">For </w:t>
      </w:r>
      <w:r w:rsidR="00DE7320">
        <w:lastRenderedPageBreak/>
        <w:t>years</w:t>
      </w:r>
      <w:r w:rsidR="000F7434">
        <w:t>,</w:t>
      </w:r>
      <w:r w:rsidR="00DE7320">
        <w:t xml:space="preserve"> this innovation-drain was also occurring at UCB because many of its entrepreneurial graduates and spinout companies were locating about an hour south in the heart of Silicon Valley. However, in the past half decade, an increasing number of these students and startups are locating in the </w:t>
      </w:r>
      <w:hyperlink r:id="rId22" w:history="1">
        <w:r w:rsidR="00DE7320" w:rsidRPr="007A2727">
          <w:rPr>
            <w:rStyle w:val="Hyperlink"/>
          </w:rPr>
          <w:t>Berkeley Startup Cluster</w:t>
        </w:r>
      </w:hyperlink>
      <w:r w:rsidR="00DE7320">
        <w:t xml:space="preserve"> (adjacent to the campus), or only a short BART ride away in San Francisco </w:t>
      </w:r>
      <w:r w:rsidR="007A2727">
        <w:t>and</w:t>
      </w:r>
      <w:r w:rsidR="00AA40A2">
        <w:t xml:space="preserve"> Oakland. That</w:t>
      </w:r>
      <w:r w:rsidR="00DE7320">
        <w:t xml:space="preserve"> trend correlates </w:t>
      </w:r>
      <w:r w:rsidR="00FA62B2">
        <w:t>with</w:t>
      </w:r>
      <w:r w:rsidR="00AA40A2">
        <w:t xml:space="preserve"> rapid growth </w:t>
      </w:r>
      <w:r w:rsidR="00DE7320">
        <w:t>of UCB’s innovation ecosystem.</w:t>
      </w:r>
    </w:p>
    <w:p w14:paraId="019A7931" w14:textId="77777777" w:rsidR="00C04781" w:rsidRDefault="00C04781" w:rsidP="004C7A32"/>
    <w:p w14:paraId="5566C8FC" w14:textId="6FB6F5C2" w:rsidR="004C7A32" w:rsidRDefault="00C04781" w:rsidP="004C7A32">
      <w:r>
        <w:t xml:space="preserve">Universities </w:t>
      </w:r>
      <w:r w:rsidR="00FA62B2">
        <w:t>that have massive</w:t>
      </w:r>
      <w:r>
        <w:t xml:space="preserve"> </w:t>
      </w:r>
      <w:r w:rsidR="00986490">
        <w:t>innovation</w:t>
      </w:r>
      <w:r>
        <w:t>-drain</w:t>
      </w:r>
      <w:r w:rsidR="008B3A6C">
        <w:t xml:space="preserve"> </w:t>
      </w:r>
      <w:r w:rsidR="00FA62B2">
        <w:t>and ca</w:t>
      </w:r>
      <w:r w:rsidR="00AE675D">
        <w:t xml:space="preserve">n’t develop a local technology </w:t>
      </w:r>
      <w:r w:rsidR="00FA62B2">
        <w:t>cluster (because the intrinsic attributes of the campus location</w:t>
      </w:r>
      <w:r w:rsidR="004A3739">
        <w:t xml:space="preserve"> aren’t conducive to tech clusters</w:t>
      </w:r>
      <w:r w:rsidR="00FA62B2">
        <w:t xml:space="preserve">), </w:t>
      </w:r>
      <w:r w:rsidR="008B3A6C">
        <w:t xml:space="preserve">should </w:t>
      </w:r>
      <w:r w:rsidR="001B2A38">
        <w:t xml:space="preserve">consider </w:t>
      </w:r>
      <w:r w:rsidR="008B3A6C">
        <w:t>open</w:t>
      </w:r>
      <w:r w:rsidR="001B2A38">
        <w:t>ing</w:t>
      </w:r>
      <w:r w:rsidR="008B3A6C">
        <w:t xml:space="preserve"> a branch campus in a location that is already a tech cluster. </w:t>
      </w:r>
      <w:r w:rsidR="001B2A38">
        <w:t xml:space="preserve">This branching strategy is </w:t>
      </w:r>
      <w:r w:rsidR="00480945">
        <w:t xml:space="preserve">discussed in this paper: </w:t>
      </w:r>
      <w:hyperlink r:id="rId23" w:history="1">
        <w:r w:rsidR="004F0B40" w:rsidRPr="00F12E49">
          <w:rPr>
            <w:rStyle w:val="Hyperlink"/>
          </w:rPr>
          <w:t>The Strategic Value of a University’s Hyper-Local Innovation Ecosystem: Grow, Branch or Envy</w:t>
        </w:r>
      </w:hyperlink>
      <w:r w:rsidR="007306FD">
        <w:t xml:space="preserve"> . This b</w:t>
      </w:r>
      <w:r w:rsidR="004C7A32">
        <w:t>ranching is exemplified by</w:t>
      </w:r>
      <w:r w:rsidR="00710EF8">
        <w:t xml:space="preserve"> the following:</w:t>
      </w:r>
      <w:r w:rsidR="004C7A32">
        <w:t xml:space="preserve"> Ithaca-based Cornell</w:t>
      </w:r>
      <w:r w:rsidR="00373138">
        <w:t>’s</w:t>
      </w:r>
      <w:r w:rsidR="004C7A32">
        <w:t xml:space="preserve"> (#4</w:t>
      </w:r>
      <w:r w:rsidR="004D3970">
        <w:t xml:space="preserve"> on the Forbes ranking</w:t>
      </w:r>
      <w:r w:rsidR="004C7A32">
        <w:t xml:space="preserve">) new $350 million graduate engineering campus in New York City; </w:t>
      </w:r>
      <w:r w:rsidR="00373138">
        <w:t xml:space="preserve">Pittsburg-based CMU’s (#31 on the Forbes ranking) </w:t>
      </w:r>
      <w:r w:rsidR="00796C5F">
        <w:t xml:space="preserve">growing </w:t>
      </w:r>
      <w:r w:rsidR="00373138">
        <w:t xml:space="preserve">campus in </w:t>
      </w:r>
      <w:r w:rsidR="00624839">
        <w:t>Mountain View (</w:t>
      </w:r>
      <w:r w:rsidR="00373138">
        <w:t>Silicon Valley</w:t>
      </w:r>
      <w:r w:rsidR="00624839">
        <w:t>)</w:t>
      </w:r>
      <w:r w:rsidR="00373138">
        <w:t xml:space="preserve">; </w:t>
      </w:r>
      <w:r w:rsidR="004C7A32">
        <w:t xml:space="preserve">and Philadelphia-based Penn’s </w:t>
      </w:r>
      <w:r w:rsidR="007306FD">
        <w:t>impressive</w:t>
      </w:r>
      <w:r w:rsidR="004C7A32">
        <w:t xml:space="preserve"> campus for its Wharton Business School</w:t>
      </w:r>
      <w:r w:rsidR="004D3970">
        <w:t xml:space="preserve"> in San Francisco</w:t>
      </w:r>
      <w:r w:rsidR="004C7A32">
        <w:t xml:space="preserve">. </w:t>
      </w:r>
    </w:p>
    <w:p w14:paraId="3C6759EA" w14:textId="77777777" w:rsidR="00624839" w:rsidRDefault="00624839" w:rsidP="004C7A32"/>
    <w:p w14:paraId="272FC6F7" w14:textId="77777777" w:rsidR="00FA62B2" w:rsidRDefault="00FA62B2" w:rsidP="004C7A32"/>
    <w:p w14:paraId="112FCF01" w14:textId="596069D1" w:rsidR="00064E95" w:rsidRDefault="004264BD" w:rsidP="00567B18">
      <w:r w:rsidRPr="00083BA8">
        <w:rPr>
          <w:b/>
        </w:rPr>
        <w:t>Conclusion</w:t>
      </w:r>
    </w:p>
    <w:p w14:paraId="0C02CFA2" w14:textId="77777777" w:rsidR="00E75453" w:rsidRDefault="00E75453" w:rsidP="00567B18"/>
    <w:p w14:paraId="07E9EFD2" w14:textId="4ABC0E71" w:rsidR="004264BD" w:rsidRDefault="00F12E49" w:rsidP="00567B18">
      <w:r>
        <w:t>Robust u</w:t>
      </w:r>
      <w:r w:rsidR="004264BD">
        <w:t xml:space="preserve">niversity innovation ecosystems </w:t>
      </w:r>
      <w:r>
        <w:t>are highly desirable because they drive</w:t>
      </w:r>
      <w:r w:rsidR="004264BD">
        <w:t xml:space="preserve"> </w:t>
      </w:r>
      <w:r>
        <w:t>regional</w:t>
      </w:r>
      <w:r w:rsidR="004264BD">
        <w:t xml:space="preserve"> economic vitality – and that vitality in turn bolster</w:t>
      </w:r>
      <w:r>
        <w:t>s</w:t>
      </w:r>
      <w:r w:rsidR="004264BD">
        <w:t xml:space="preserve"> a university’s education and research mission. </w:t>
      </w:r>
      <w:r w:rsidR="00A0316F">
        <w:t>Four</w:t>
      </w:r>
      <w:r w:rsidR="004264BD">
        <w:t xml:space="preserve"> attributes that drive ecosystem performance are, (1) high levels of faculty, student and staff entrepreneurship-related talent; </w:t>
      </w:r>
      <w:r w:rsidR="00596C69">
        <w:t xml:space="preserve">(2) </w:t>
      </w:r>
      <w:r w:rsidR="004C7A32">
        <w:t>decentralized</w:t>
      </w:r>
      <w:r w:rsidR="0081216F">
        <w:t>,</w:t>
      </w:r>
      <w:r w:rsidR="004C7A32">
        <w:t xml:space="preserve"> dynamic and diversified entrepreneurship-related programs</w:t>
      </w:r>
      <w:r w:rsidR="00472F66">
        <w:t xml:space="preserve">, </w:t>
      </w:r>
      <w:r w:rsidR="00A0316F">
        <w:t xml:space="preserve">(3) </w:t>
      </w:r>
      <w:r w:rsidR="00472F66">
        <w:t>local, private sector technology cluster</w:t>
      </w:r>
      <w:r w:rsidR="00A0316F">
        <w:t>s</w:t>
      </w:r>
      <w:r w:rsidR="003B48C0">
        <w:t xml:space="preserve"> that help</w:t>
      </w:r>
      <w:r w:rsidR="00472F66">
        <w:t xml:space="preserve"> keep entrepreneurial graduates and spin-out companies in a university’s ecosystem, thereby contributing to a critical-mass of human talent in the ecosystem</w:t>
      </w:r>
      <w:r w:rsidR="003B48C0">
        <w:t xml:space="preserve">, </w:t>
      </w:r>
      <w:r w:rsidR="00A0316F">
        <w:t xml:space="preserve">and </w:t>
      </w:r>
      <w:r w:rsidR="003B48C0">
        <w:t xml:space="preserve">(4) importing of innovations </w:t>
      </w:r>
      <w:r w:rsidR="00A0316F">
        <w:t>from</w:t>
      </w:r>
      <w:r w:rsidR="003B48C0">
        <w:t xml:space="preserve"> other research </w:t>
      </w:r>
      <w:r w:rsidR="00A0316F">
        <w:t>institutions</w:t>
      </w:r>
      <w:r w:rsidR="003B48C0">
        <w:t xml:space="preserve"> in order to augment the supply of (and meet the high demand for) readily commercializable technologies</w:t>
      </w:r>
      <w:r w:rsidR="004C7A32">
        <w:t>. These</w:t>
      </w:r>
      <w:r w:rsidR="00596C69">
        <w:t xml:space="preserve"> realization</w:t>
      </w:r>
      <w:r w:rsidR="0081216F">
        <w:t>s</w:t>
      </w:r>
      <w:r w:rsidR="00596C69">
        <w:t xml:space="preserve"> can help universities with their ecosystem development strategies.</w:t>
      </w:r>
    </w:p>
    <w:p w14:paraId="648CA29C" w14:textId="77777777" w:rsidR="00054A66" w:rsidRDefault="00054A66" w:rsidP="00567B18"/>
    <w:p w14:paraId="54C33917" w14:textId="77777777" w:rsidR="000150C9" w:rsidRPr="00CD3041" w:rsidRDefault="000150C9" w:rsidP="00567B18"/>
    <w:p w14:paraId="60720ED4" w14:textId="1D923684" w:rsidR="000150C9" w:rsidRPr="00CD3041" w:rsidRDefault="000150C9" w:rsidP="00567B18">
      <w:pPr>
        <w:rPr>
          <w:i/>
        </w:rPr>
      </w:pPr>
      <w:r w:rsidRPr="00CD3041">
        <w:rPr>
          <w:b/>
          <w:i/>
        </w:rPr>
        <w:t>About the author</w:t>
      </w:r>
      <w:r w:rsidRPr="00CD3041">
        <w:rPr>
          <w:i/>
        </w:rPr>
        <w:t xml:space="preserve">:  Mike </w:t>
      </w:r>
      <w:r w:rsidR="005A5740">
        <w:rPr>
          <w:i/>
        </w:rPr>
        <w:t xml:space="preserve">Alvarez </w:t>
      </w:r>
      <w:r w:rsidRPr="00CD3041">
        <w:rPr>
          <w:i/>
        </w:rPr>
        <w:t xml:space="preserve">Cohen is the Director of Innovation Ecosystem Development in UC Berkeley’s Intellectual Property &amp; Industry Research Alliances (IPIRA) office. To </w:t>
      </w:r>
      <w:r w:rsidR="00710EF8">
        <w:rPr>
          <w:i/>
        </w:rPr>
        <w:t>learn more about Mike and his</w:t>
      </w:r>
      <w:r w:rsidR="007306FD">
        <w:rPr>
          <w:i/>
        </w:rPr>
        <w:t xml:space="preserve"> other innovation</w:t>
      </w:r>
      <w:r w:rsidR="00710EF8">
        <w:rPr>
          <w:i/>
        </w:rPr>
        <w:t xml:space="preserve"> ecosystem</w:t>
      </w:r>
      <w:r w:rsidR="007306FD">
        <w:rPr>
          <w:i/>
        </w:rPr>
        <w:t>-related work</w:t>
      </w:r>
      <w:r w:rsidRPr="00CD3041">
        <w:rPr>
          <w:i/>
        </w:rPr>
        <w:t xml:space="preserve">, go to </w:t>
      </w:r>
      <w:hyperlink r:id="rId24" w:history="1">
        <w:r w:rsidRPr="00CD3041">
          <w:rPr>
            <w:rStyle w:val="Hyperlink"/>
            <w:i/>
          </w:rPr>
          <w:t>http://ipira.berkeley.edu/bio-michael-cohen-uc-berkeley</w:t>
        </w:r>
      </w:hyperlink>
      <w:r w:rsidRPr="00CD3041">
        <w:rPr>
          <w:i/>
        </w:rPr>
        <w:t xml:space="preserve"> . Mike would like to thank</w:t>
      </w:r>
      <w:r w:rsidR="001A7AC2" w:rsidRPr="00CD3041">
        <w:rPr>
          <w:i/>
        </w:rPr>
        <w:t xml:space="preserve"> the contributions and support of</w:t>
      </w:r>
      <w:r w:rsidRPr="00CD3041">
        <w:rPr>
          <w:i/>
        </w:rPr>
        <w:t xml:space="preserve"> Carol Mimura, the Asso</w:t>
      </w:r>
      <w:r w:rsidR="00306715">
        <w:rPr>
          <w:i/>
        </w:rPr>
        <w:t xml:space="preserve">ciate Vice Chancellor for IPIRA; and also Marc Oettinger in IPIRA’s Office of Technology Licensing. </w:t>
      </w:r>
    </w:p>
    <w:sectPr w:rsidR="000150C9" w:rsidRPr="00CD3041" w:rsidSect="00092D5B">
      <w:headerReference w:type="even" r:id="rId25"/>
      <w:headerReference w:type="default" r:id="rId26"/>
      <w:footerReference w:type="even" r:id="rId27"/>
      <w:footerReference w:type="default" r:id="rId28"/>
      <w:headerReference w:type="first" r:id="rId29"/>
      <w:footerReference w:type="first" r:id="rId30"/>
      <w:pgSz w:w="12240" w:h="15840"/>
      <w:pgMar w:top="1440" w:right="1800" w:bottom="1440" w:left="1800" w:header="720" w:footer="100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58C3C1" w14:textId="77777777" w:rsidR="00EF44CD" w:rsidRDefault="00EF44CD" w:rsidP="00A612E9">
      <w:r>
        <w:separator/>
      </w:r>
    </w:p>
  </w:endnote>
  <w:endnote w:type="continuationSeparator" w:id="0">
    <w:p w14:paraId="6C8290F7" w14:textId="77777777" w:rsidR="00EF44CD" w:rsidRDefault="00EF44CD" w:rsidP="00A61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59030" w14:textId="77777777" w:rsidR="00EF44CD" w:rsidRDefault="00EF44C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0E298" w14:textId="2913AD5D" w:rsidR="00EF44CD" w:rsidRPr="00092D5B" w:rsidRDefault="00EF44CD">
    <w:pPr>
      <w:pStyle w:val="Footer"/>
      <w:rPr>
        <w:rFonts w:ascii="Arial" w:hAnsi="Arial"/>
        <w:sz w:val="20"/>
        <w:szCs w:val="20"/>
      </w:rPr>
    </w:pPr>
    <w:r w:rsidRPr="00092D5B">
      <w:rPr>
        <w:rFonts w:ascii="Arial" w:hAnsi="Arial" w:cs="Times New Roman"/>
        <w:sz w:val="20"/>
        <w:szCs w:val="20"/>
      </w:rPr>
      <w:fldChar w:fldCharType="begin"/>
    </w:r>
    <w:r w:rsidRPr="00092D5B">
      <w:rPr>
        <w:rFonts w:ascii="Arial" w:hAnsi="Arial" w:cs="Times New Roman"/>
        <w:sz w:val="20"/>
        <w:szCs w:val="20"/>
      </w:rPr>
      <w:instrText xml:space="preserve"> FILENAME </w:instrText>
    </w:r>
    <w:r w:rsidRPr="00092D5B">
      <w:rPr>
        <w:rFonts w:ascii="Arial" w:hAnsi="Arial" w:cs="Times New Roman"/>
        <w:sz w:val="20"/>
        <w:szCs w:val="20"/>
      </w:rPr>
      <w:fldChar w:fldCharType="separate"/>
    </w:r>
    <w:r w:rsidR="00035E08">
      <w:rPr>
        <w:rFonts w:ascii="Arial" w:hAnsi="Arial" w:cs="Times New Roman"/>
        <w:noProof/>
        <w:sz w:val="20"/>
        <w:szCs w:val="20"/>
      </w:rPr>
      <w:t>UIE Development Strategies 160516b.docx</w:t>
    </w:r>
    <w:r w:rsidRPr="00092D5B">
      <w:rPr>
        <w:rFonts w:ascii="Arial" w:hAnsi="Arial" w:cs="Times New Roman"/>
        <w:sz w:val="20"/>
        <w:szCs w:val="20"/>
      </w:rPr>
      <w:fldChar w:fldCharType="end"/>
    </w:r>
    <w:r w:rsidRPr="00092D5B">
      <w:rPr>
        <w:rFonts w:ascii="Arial" w:hAnsi="Arial" w:cs="Times New Roman"/>
        <w:sz w:val="20"/>
        <w:szCs w:val="20"/>
      </w:rPr>
      <w:tab/>
    </w:r>
    <w:r w:rsidRPr="00092D5B">
      <w:rPr>
        <w:rFonts w:ascii="Arial" w:hAnsi="Arial" w:cs="Times New Roman"/>
        <w:sz w:val="20"/>
        <w:szCs w:val="20"/>
      </w:rPr>
      <w:tab/>
      <w:t xml:space="preserve">Page </w:t>
    </w:r>
    <w:r w:rsidRPr="00092D5B">
      <w:rPr>
        <w:rFonts w:ascii="Arial" w:hAnsi="Arial" w:cs="Times New Roman"/>
        <w:sz w:val="20"/>
        <w:szCs w:val="20"/>
      </w:rPr>
      <w:fldChar w:fldCharType="begin"/>
    </w:r>
    <w:r w:rsidRPr="00092D5B">
      <w:rPr>
        <w:rFonts w:ascii="Arial" w:hAnsi="Arial" w:cs="Times New Roman"/>
        <w:sz w:val="20"/>
        <w:szCs w:val="20"/>
      </w:rPr>
      <w:instrText xml:space="preserve"> PAGE </w:instrText>
    </w:r>
    <w:r w:rsidRPr="00092D5B">
      <w:rPr>
        <w:rFonts w:ascii="Arial" w:hAnsi="Arial" w:cs="Times New Roman"/>
        <w:sz w:val="20"/>
        <w:szCs w:val="20"/>
      </w:rPr>
      <w:fldChar w:fldCharType="separate"/>
    </w:r>
    <w:r w:rsidR="00035E08">
      <w:rPr>
        <w:rFonts w:ascii="Arial" w:hAnsi="Arial" w:cs="Times New Roman"/>
        <w:noProof/>
        <w:sz w:val="20"/>
        <w:szCs w:val="20"/>
      </w:rPr>
      <w:t>1</w:t>
    </w:r>
    <w:r w:rsidRPr="00092D5B">
      <w:rPr>
        <w:rFonts w:ascii="Arial" w:hAnsi="Arial" w:cs="Times New Roman"/>
        <w:sz w:val="20"/>
        <w:szCs w:val="20"/>
      </w:rPr>
      <w:fldChar w:fldCharType="end"/>
    </w:r>
    <w:r w:rsidRPr="00092D5B">
      <w:rPr>
        <w:rFonts w:ascii="Arial" w:hAnsi="Arial" w:cs="Times New Roman"/>
        <w:sz w:val="20"/>
        <w:szCs w:val="20"/>
      </w:rPr>
      <w:t xml:space="preserve"> of </w:t>
    </w:r>
    <w:r w:rsidRPr="00092D5B">
      <w:rPr>
        <w:rFonts w:ascii="Arial" w:hAnsi="Arial" w:cs="Times New Roman"/>
        <w:sz w:val="20"/>
        <w:szCs w:val="20"/>
      </w:rPr>
      <w:fldChar w:fldCharType="begin"/>
    </w:r>
    <w:r w:rsidRPr="00092D5B">
      <w:rPr>
        <w:rFonts w:ascii="Arial" w:hAnsi="Arial" w:cs="Times New Roman"/>
        <w:sz w:val="20"/>
        <w:szCs w:val="20"/>
      </w:rPr>
      <w:instrText xml:space="preserve"> NUMPAGES </w:instrText>
    </w:r>
    <w:r w:rsidRPr="00092D5B">
      <w:rPr>
        <w:rFonts w:ascii="Arial" w:hAnsi="Arial" w:cs="Times New Roman"/>
        <w:sz w:val="20"/>
        <w:szCs w:val="20"/>
      </w:rPr>
      <w:fldChar w:fldCharType="separate"/>
    </w:r>
    <w:r w:rsidR="00035E08">
      <w:rPr>
        <w:rFonts w:ascii="Arial" w:hAnsi="Arial" w:cs="Times New Roman"/>
        <w:noProof/>
        <w:sz w:val="20"/>
        <w:szCs w:val="20"/>
      </w:rPr>
      <w:t>1</w:t>
    </w:r>
    <w:r w:rsidRPr="00092D5B">
      <w:rPr>
        <w:rFonts w:ascii="Arial" w:hAnsi="Arial" w:cs="Times New Roman"/>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61C90B" w14:textId="77777777" w:rsidR="00EF44CD" w:rsidRDefault="00EF44C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3B523" w14:textId="77777777" w:rsidR="00EF44CD" w:rsidRDefault="00EF44CD" w:rsidP="00A612E9">
      <w:r>
        <w:separator/>
      </w:r>
    </w:p>
  </w:footnote>
  <w:footnote w:type="continuationSeparator" w:id="0">
    <w:p w14:paraId="354DEDE7" w14:textId="77777777" w:rsidR="00EF44CD" w:rsidRDefault="00EF44CD" w:rsidP="00A612E9">
      <w:r>
        <w:continuationSeparator/>
      </w:r>
    </w:p>
  </w:footnote>
  <w:footnote w:id="1">
    <w:p w14:paraId="59737B47" w14:textId="79D2E6D3" w:rsidR="00EF44CD" w:rsidRDefault="00EF44CD">
      <w:pPr>
        <w:pStyle w:val="FootnoteText"/>
      </w:pPr>
      <w:r>
        <w:rPr>
          <w:rStyle w:val="FootnoteReference"/>
        </w:rPr>
        <w:footnoteRef/>
      </w:r>
      <w:r>
        <w:t xml:space="preserve"> In March 2016, a 19-year veteran of Stanford’s Office of Technology Licensing characterized Stanford’s innovation ecosystem as, “organized chaos”.</w:t>
      </w:r>
    </w:p>
  </w:footnote>
  <w:footnote w:id="2">
    <w:p w14:paraId="71FBDCF5" w14:textId="77777777" w:rsidR="00EF44CD" w:rsidRDefault="00EF44CD">
      <w:pPr>
        <w:pStyle w:val="FootnoteText"/>
      </w:pPr>
    </w:p>
    <w:p w14:paraId="5F7C3167" w14:textId="0E36292E" w:rsidR="00EF44CD" w:rsidRDefault="00EF44CD">
      <w:pPr>
        <w:pStyle w:val="FootnoteText"/>
      </w:pPr>
      <w:r>
        <w:rPr>
          <w:rStyle w:val="FootnoteReference"/>
        </w:rPr>
        <w:footnoteRef/>
      </w:r>
      <w:r>
        <w:t xml:space="preserve"> In March 2016, a VP for Intel Labs commented, “m</w:t>
      </w:r>
      <w:r w:rsidRPr="00A74AE1">
        <w:t xml:space="preserve">y visit to MIT really confirmed your classification of them as a </w:t>
      </w:r>
      <w:r>
        <w:t>very decentralized UIE. They have</w:t>
      </w:r>
      <w:r w:rsidRPr="00A74AE1">
        <w:t xml:space="preserve"> separate entrepreneurial programs for each and every department of the engineeri</w:t>
      </w:r>
      <w:r>
        <w:t xml:space="preserve">ng school; lots of accelerators, </w:t>
      </w:r>
      <w:r w:rsidRPr="00A74AE1">
        <w:t>incubators and VCs.</w:t>
      </w:r>
      <w:r>
        <w:t>”</w:t>
      </w:r>
    </w:p>
  </w:footnote>
  <w:footnote w:id="3">
    <w:p w14:paraId="0EB3A953" w14:textId="12B01117" w:rsidR="00EF44CD" w:rsidRDefault="00EF44CD">
      <w:pPr>
        <w:pStyle w:val="FootnoteText"/>
      </w:pPr>
      <w:r>
        <w:rPr>
          <w:rStyle w:val="FootnoteReference"/>
        </w:rPr>
        <w:footnoteRef/>
      </w:r>
      <w:r>
        <w:t xml:space="preserve"> UC Berkeley’s tech transfer office (IPIRA) doesn’t have a group or even a staff person dedicated to venture catalyst activities, however it has staff (particularly the author of this paper) who integrate into their core responsibilities</w:t>
      </w:r>
      <w:r w:rsidRPr="002A3B17">
        <w:rPr>
          <w:i/>
        </w:rPr>
        <w:t xml:space="preserve"> full-stack</w:t>
      </w:r>
      <w:r>
        <w:t xml:space="preserve"> UIE development (which includes commercializing technology via mature corporations as well as via startups).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617970" w14:textId="63E22298" w:rsidR="00EF44CD" w:rsidRDefault="00EF44C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9588B" w14:textId="474958D8" w:rsidR="00EF44CD" w:rsidRPr="00092D5B" w:rsidRDefault="00EF44CD">
    <w:pPr>
      <w:pStyle w:val="Header"/>
      <w:rPr>
        <w:rFonts w:ascii="Arial" w:hAnsi="Arial"/>
        <w:sz w:val="20"/>
        <w:szCs w:val="20"/>
      </w:rPr>
    </w:pPr>
    <w:r>
      <w:rPr>
        <w:rFonts w:ascii="Arial" w:hAnsi="Arial"/>
        <w:sz w:val="20"/>
        <w:szCs w:val="20"/>
      </w:rPr>
      <w:t>Strategies for Developing</w:t>
    </w:r>
    <w:r w:rsidRPr="00092D5B">
      <w:rPr>
        <w:rFonts w:ascii="Arial" w:hAnsi="Arial"/>
        <w:sz w:val="20"/>
        <w:szCs w:val="20"/>
      </w:rPr>
      <w:t xml:space="preserve"> University Innovation Ecosystems</w:t>
    </w:r>
    <w:r w:rsidRPr="00092D5B">
      <w:rPr>
        <w:rFonts w:ascii="Arial" w:hAnsi="Arial"/>
        <w:sz w:val="20"/>
        <w:szCs w:val="20"/>
      </w:rP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40876" w14:textId="75561009" w:rsidR="00EF44CD" w:rsidRDefault="00EF44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307"/>
    <w:rsid w:val="00000B90"/>
    <w:rsid w:val="0000766A"/>
    <w:rsid w:val="000150C9"/>
    <w:rsid w:val="000172EE"/>
    <w:rsid w:val="000225AD"/>
    <w:rsid w:val="00023BC7"/>
    <w:rsid w:val="00032146"/>
    <w:rsid w:val="00035E08"/>
    <w:rsid w:val="00043632"/>
    <w:rsid w:val="000439B9"/>
    <w:rsid w:val="00044F57"/>
    <w:rsid w:val="00045E02"/>
    <w:rsid w:val="00051AB4"/>
    <w:rsid w:val="00052E0F"/>
    <w:rsid w:val="000531C6"/>
    <w:rsid w:val="00053CE2"/>
    <w:rsid w:val="00054571"/>
    <w:rsid w:val="00054A66"/>
    <w:rsid w:val="000552FF"/>
    <w:rsid w:val="00056FAF"/>
    <w:rsid w:val="00064E95"/>
    <w:rsid w:val="000718F4"/>
    <w:rsid w:val="00081307"/>
    <w:rsid w:val="00083BA8"/>
    <w:rsid w:val="000912A7"/>
    <w:rsid w:val="00092D5B"/>
    <w:rsid w:val="000A604D"/>
    <w:rsid w:val="000B5872"/>
    <w:rsid w:val="000C76DB"/>
    <w:rsid w:val="000D31B5"/>
    <w:rsid w:val="000E20C6"/>
    <w:rsid w:val="000F00E1"/>
    <w:rsid w:val="000F161D"/>
    <w:rsid w:val="000F33EA"/>
    <w:rsid w:val="000F5CDE"/>
    <w:rsid w:val="000F7434"/>
    <w:rsid w:val="001048E2"/>
    <w:rsid w:val="001107A1"/>
    <w:rsid w:val="00114796"/>
    <w:rsid w:val="00117BED"/>
    <w:rsid w:val="0012013C"/>
    <w:rsid w:val="00120F56"/>
    <w:rsid w:val="001259D4"/>
    <w:rsid w:val="00135594"/>
    <w:rsid w:val="00136146"/>
    <w:rsid w:val="00147534"/>
    <w:rsid w:val="00151E3C"/>
    <w:rsid w:val="00152C18"/>
    <w:rsid w:val="00154BA1"/>
    <w:rsid w:val="0015684E"/>
    <w:rsid w:val="00163733"/>
    <w:rsid w:val="0016593C"/>
    <w:rsid w:val="00174F2E"/>
    <w:rsid w:val="001774CB"/>
    <w:rsid w:val="0018407E"/>
    <w:rsid w:val="00186571"/>
    <w:rsid w:val="001926BA"/>
    <w:rsid w:val="00196A90"/>
    <w:rsid w:val="00197A20"/>
    <w:rsid w:val="001A2994"/>
    <w:rsid w:val="001A5B90"/>
    <w:rsid w:val="001A76B7"/>
    <w:rsid w:val="001A7AC2"/>
    <w:rsid w:val="001B18C9"/>
    <w:rsid w:val="001B2A38"/>
    <w:rsid w:val="001D04B5"/>
    <w:rsid w:val="001E787F"/>
    <w:rsid w:val="001F1020"/>
    <w:rsid w:val="00201B97"/>
    <w:rsid w:val="0020277A"/>
    <w:rsid w:val="00202E03"/>
    <w:rsid w:val="00203B8B"/>
    <w:rsid w:val="00203FF5"/>
    <w:rsid w:val="00204DCC"/>
    <w:rsid w:val="00214E86"/>
    <w:rsid w:val="0023252E"/>
    <w:rsid w:val="002366B2"/>
    <w:rsid w:val="00243B07"/>
    <w:rsid w:val="00255397"/>
    <w:rsid w:val="00257913"/>
    <w:rsid w:val="002649AA"/>
    <w:rsid w:val="0026569D"/>
    <w:rsid w:val="00267954"/>
    <w:rsid w:val="00272DE6"/>
    <w:rsid w:val="00275191"/>
    <w:rsid w:val="002767A1"/>
    <w:rsid w:val="002770FA"/>
    <w:rsid w:val="00277858"/>
    <w:rsid w:val="00284928"/>
    <w:rsid w:val="00287357"/>
    <w:rsid w:val="002874C6"/>
    <w:rsid w:val="00290662"/>
    <w:rsid w:val="0029270E"/>
    <w:rsid w:val="002A3B17"/>
    <w:rsid w:val="002B6003"/>
    <w:rsid w:val="002C2039"/>
    <w:rsid w:val="002C36B1"/>
    <w:rsid w:val="002C3A78"/>
    <w:rsid w:val="002C4F7B"/>
    <w:rsid w:val="002D2FFB"/>
    <w:rsid w:val="002D6C8C"/>
    <w:rsid w:val="002E025A"/>
    <w:rsid w:val="002E1DF8"/>
    <w:rsid w:val="002E7F72"/>
    <w:rsid w:val="002F04D3"/>
    <w:rsid w:val="002F19FB"/>
    <w:rsid w:val="002F75BA"/>
    <w:rsid w:val="00306715"/>
    <w:rsid w:val="00312DA1"/>
    <w:rsid w:val="00315DDF"/>
    <w:rsid w:val="0033308E"/>
    <w:rsid w:val="00335C5C"/>
    <w:rsid w:val="00343614"/>
    <w:rsid w:val="0034396A"/>
    <w:rsid w:val="00354BBA"/>
    <w:rsid w:val="00354E35"/>
    <w:rsid w:val="0035659E"/>
    <w:rsid w:val="00360423"/>
    <w:rsid w:val="00360942"/>
    <w:rsid w:val="003624A3"/>
    <w:rsid w:val="0036761A"/>
    <w:rsid w:val="00373138"/>
    <w:rsid w:val="003802F9"/>
    <w:rsid w:val="00385042"/>
    <w:rsid w:val="003A5014"/>
    <w:rsid w:val="003A7D20"/>
    <w:rsid w:val="003A7F88"/>
    <w:rsid w:val="003B11D6"/>
    <w:rsid w:val="003B48C0"/>
    <w:rsid w:val="003B7D9E"/>
    <w:rsid w:val="003C0F8D"/>
    <w:rsid w:val="003C439D"/>
    <w:rsid w:val="003C7DF7"/>
    <w:rsid w:val="003E1B43"/>
    <w:rsid w:val="003F2CC4"/>
    <w:rsid w:val="003F420A"/>
    <w:rsid w:val="003F77C1"/>
    <w:rsid w:val="003F7BCD"/>
    <w:rsid w:val="00400E9B"/>
    <w:rsid w:val="00402C06"/>
    <w:rsid w:val="0040787F"/>
    <w:rsid w:val="00412E78"/>
    <w:rsid w:val="00417237"/>
    <w:rsid w:val="00420B88"/>
    <w:rsid w:val="00421194"/>
    <w:rsid w:val="00422855"/>
    <w:rsid w:val="004264BD"/>
    <w:rsid w:val="00437C4F"/>
    <w:rsid w:val="0044651D"/>
    <w:rsid w:val="00447370"/>
    <w:rsid w:val="00447DC9"/>
    <w:rsid w:val="004530BA"/>
    <w:rsid w:val="00453365"/>
    <w:rsid w:val="004537DF"/>
    <w:rsid w:val="00460C06"/>
    <w:rsid w:val="00467F2D"/>
    <w:rsid w:val="00471499"/>
    <w:rsid w:val="00472277"/>
    <w:rsid w:val="004722F8"/>
    <w:rsid w:val="00472F66"/>
    <w:rsid w:val="0047492A"/>
    <w:rsid w:val="0047667E"/>
    <w:rsid w:val="00480945"/>
    <w:rsid w:val="004834F8"/>
    <w:rsid w:val="00485E35"/>
    <w:rsid w:val="004A3739"/>
    <w:rsid w:val="004A453A"/>
    <w:rsid w:val="004A48D1"/>
    <w:rsid w:val="004A4F89"/>
    <w:rsid w:val="004B41C1"/>
    <w:rsid w:val="004B6CB8"/>
    <w:rsid w:val="004B74A2"/>
    <w:rsid w:val="004C0C31"/>
    <w:rsid w:val="004C727D"/>
    <w:rsid w:val="004C7A32"/>
    <w:rsid w:val="004D3970"/>
    <w:rsid w:val="004D56CB"/>
    <w:rsid w:val="004E2399"/>
    <w:rsid w:val="004E28A3"/>
    <w:rsid w:val="004E3397"/>
    <w:rsid w:val="004E394A"/>
    <w:rsid w:val="004E6068"/>
    <w:rsid w:val="004F0B40"/>
    <w:rsid w:val="004F16CC"/>
    <w:rsid w:val="004F5BDA"/>
    <w:rsid w:val="004F7AB4"/>
    <w:rsid w:val="005048E6"/>
    <w:rsid w:val="00506073"/>
    <w:rsid w:val="0051335C"/>
    <w:rsid w:val="00521E7E"/>
    <w:rsid w:val="00524DB8"/>
    <w:rsid w:val="005254CC"/>
    <w:rsid w:val="00526D73"/>
    <w:rsid w:val="00534CBA"/>
    <w:rsid w:val="0053574F"/>
    <w:rsid w:val="005401E1"/>
    <w:rsid w:val="00541040"/>
    <w:rsid w:val="0054576A"/>
    <w:rsid w:val="0055437C"/>
    <w:rsid w:val="00555110"/>
    <w:rsid w:val="00560407"/>
    <w:rsid w:val="005633BC"/>
    <w:rsid w:val="00564694"/>
    <w:rsid w:val="00566A18"/>
    <w:rsid w:val="00567B18"/>
    <w:rsid w:val="0058305E"/>
    <w:rsid w:val="00585809"/>
    <w:rsid w:val="00586494"/>
    <w:rsid w:val="005956C8"/>
    <w:rsid w:val="00596C69"/>
    <w:rsid w:val="005A154E"/>
    <w:rsid w:val="005A4036"/>
    <w:rsid w:val="005A5740"/>
    <w:rsid w:val="005A6779"/>
    <w:rsid w:val="005B27E4"/>
    <w:rsid w:val="005B3E62"/>
    <w:rsid w:val="005C3054"/>
    <w:rsid w:val="005C39B2"/>
    <w:rsid w:val="005C71BE"/>
    <w:rsid w:val="005D242A"/>
    <w:rsid w:val="005E4D65"/>
    <w:rsid w:val="005F13A1"/>
    <w:rsid w:val="00601306"/>
    <w:rsid w:val="006105C7"/>
    <w:rsid w:val="00611E35"/>
    <w:rsid w:val="00613653"/>
    <w:rsid w:val="00616C97"/>
    <w:rsid w:val="00616FD0"/>
    <w:rsid w:val="00622E72"/>
    <w:rsid w:val="00624839"/>
    <w:rsid w:val="006347D0"/>
    <w:rsid w:val="00636E01"/>
    <w:rsid w:val="00645FE0"/>
    <w:rsid w:val="00646AE2"/>
    <w:rsid w:val="00651070"/>
    <w:rsid w:val="00651466"/>
    <w:rsid w:val="0065226E"/>
    <w:rsid w:val="0065731B"/>
    <w:rsid w:val="0066347E"/>
    <w:rsid w:val="00674A81"/>
    <w:rsid w:val="0068130C"/>
    <w:rsid w:val="006851F4"/>
    <w:rsid w:val="00693DFB"/>
    <w:rsid w:val="006946BA"/>
    <w:rsid w:val="00696FF6"/>
    <w:rsid w:val="006B1484"/>
    <w:rsid w:val="006B4C1F"/>
    <w:rsid w:val="006B60BB"/>
    <w:rsid w:val="006C0B83"/>
    <w:rsid w:val="006C51D8"/>
    <w:rsid w:val="006C610E"/>
    <w:rsid w:val="006D2F40"/>
    <w:rsid w:val="006D7D5E"/>
    <w:rsid w:val="006E5E9E"/>
    <w:rsid w:val="006F4341"/>
    <w:rsid w:val="00700711"/>
    <w:rsid w:val="00703531"/>
    <w:rsid w:val="007040D2"/>
    <w:rsid w:val="00704E46"/>
    <w:rsid w:val="00710EF8"/>
    <w:rsid w:val="00715B7D"/>
    <w:rsid w:val="00717002"/>
    <w:rsid w:val="00720725"/>
    <w:rsid w:val="007220F1"/>
    <w:rsid w:val="007306FD"/>
    <w:rsid w:val="00734BBC"/>
    <w:rsid w:val="00734F71"/>
    <w:rsid w:val="0073617B"/>
    <w:rsid w:val="00742BBC"/>
    <w:rsid w:val="00742CCC"/>
    <w:rsid w:val="00743204"/>
    <w:rsid w:val="00743B39"/>
    <w:rsid w:val="007443BE"/>
    <w:rsid w:val="00751775"/>
    <w:rsid w:val="00754961"/>
    <w:rsid w:val="00763812"/>
    <w:rsid w:val="007766E4"/>
    <w:rsid w:val="0078305E"/>
    <w:rsid w:val="00784584"/>
    <w:rsid w:val="00784819"/>
    <w:rsid w:val="007865E3"/>
    <w:rsid w:val="00790525"/>
    <w:rsid w:val="00790CBA"/>
    <w:rsid w:val="00791AEA"/>
    <w:rsid w:val="00793C15"/>
    <w:rsid w:val="007942EF"/>
    <w:rsid w:val="00796C5F"/>
    <w:rsid w:val="007A2727"/>
    <w:rsid w:val="007A3A1A"/>
    <w:rsid w:val="007B14AC"/>
    <w:rsid w:val="007B1DAD"/>
    <w:rsid w:val="007B5686"/>
    <w:rsid w:val="007B79B8"/>
    <w:rsid w:val="007C2B2D"/>
    <w:rsid w:val="007C58CD"/>
    <w:rsid w:val="007C69DE"/>
    <w:rsid w:val="007C7495"/>
    <w:rsid w:val="007D3C71"/>
    <w:rsid w:val="007E156C"/>
    <w:rsid w:val="007E1E6A"/>
    <w:rsid w:val="007F1008"/>
    <w:rsid w:val="007F2EDF"/>
    <w:rsid w:val="00810239"/>
    <w:rsid w:val="0081025E"/>
    <w:rsid w:val="008106D0"/>
    <w:rsid w:val="0081216F"/>
    <w:rsid w:val="008137D4"/>
    <w:rsid w:val="00815EC9"/>
    <w:rsid w:val="008165A9"/>
    <w:rsid w:val="00816DDD"/>
    <w:rsid w:val="00831413"/>
    <w:rsid w:val="00837A74"/>
    <w:rsid w:val="00843A17"/>
    <w:rsid w:val="00844D1A"/>
    <w:rsid w:val="00852348"/>
    <w:rsid w:val="008530D8"/>
    <w:rsid w:val="008579DC"/>
    <w:rsid w:val="008718EE"/>
    <w:rsid w:val="00875DB2"/>
    <w:rsid w:val="008863C0"/>
    <w:rsid w:val="0089364A"/>
    <w:rsid w:val="008A442F"/>
    <w:rsid w:val="008A6C11"/>
    <w:rsid w:val="008A7C06"/>
    <w:rsid w:val="008B1704"/>
    <w:rsid w:val="008B3737"/>
    <w:rsid w:val="008B392E"/>
    <w:rsid w:val="008B3A6C"/>
    <w:rsid w:val="008B4018"/>
    <w:rsid w:val="008C4A93"/>
    <w:rsid w:val="008D0BA9"/>
    <w:rsid w:val="008D2763"/>
    <w:rsid w:val="008E0A94"/>
    <w:rsid w:val="008E3920"/>
    <w:rsid w:val="008E67A2"/>
    <w:rsid w:val="008F0607"/>
    <w:rsid w:val="008F0ABA"/>
    <w:rsid w:val="008F4972"/>
    <w:rsid w:val="008F768C"/>
    <w:rsid w:val="00904352"/>
    <w:rsid w:val="009051E8"/>
    <w:rsid w:val="009053C4"/>
    <w:rsid w:val="00905489"/>
    <w:rsid w:val="0090775D"/>
    <w:rsid w:val="00910A19"/>
    <w:rsid w:val="00911AFD"/>
    <w:rsid w:val="0091276F"/>
    <w:rsid w:val="0092216D"/>
    <w:rsid w:val="009248A8"/>
    <w:rsid w:val="00924B0C"/>
    <w:rsid w:val="00925087"/>
    <w:rsid w:val="009325A5"/>
    <w:rsid w:val="0094256A"/>
    <w:rsid w:val="00946633"/>
    <w:rsid w:val="00952901"/>
    <w:rsid w:val="009636E5"/>
    <w:rsid w:val="00971182"/>
    <w:rsid w:val="00980D2E"/>
    <w:rsid w:val="00984313"/>
    <w:rsid w:val="009856A1"/>
    <w:rsid w:val="00986490"/>
    <w:rsid w:val="009874F6"/>
    <w:rsid w:val="009913FC"/>
    <w:rsid w:val="00995788"/>
    <w:rsid w:val="00996303"/>
    <w:rsid w:val="009A1D05"/>
    <w:rsid w:val="009A24A9"/>
    <w:rsid w:val="009A4204"/>
    <w:rsid w:val="009B1EC6"/>
    <w:rsid w:val="009B1EDF"/>
    <w:rsid w:val="009B1EEF"/>
    <w:rsid w:val="009B2B31"/>
    <w:rsid w:val="009B5F98"/>
    <w:rsid w:val="009C5E69"/>
    <w:rsid w:val="009C6754"/>
    <w:rsid w:val="009E475E"/>
    <w:rsid w:val="009E49F6"/>
    <w:rsid w:val="009E6A19"/>
    <w:rsid w:val="009F316D"/>
    <w:rsid w:val="00A02CF6"/>
    <w:rsid w:val="00A0316F"/>
    <w:rsid w:val="00A13CFF"/>
    <w:rsid w:val="00A14EC8"/>
    <w:rsid w:val="00A1584E"/>
    <w:rsid w:val="00A2573F"/>
    <w:rsid w:val="00A270E2"/>
    <w:rsid w:val="00A321B6"/>
    <w:rsid w:val="00A3309D"/>
    <w:rsid w:val="00A374AC"/>
    <w:rsid w:val="00A42E71"/>
    <w:rsid w:val="00A45AE0"/>
    <w:rsid w:val="00A50E51"/>
    <w:rsid w:val="00A530CC"/>
    <w:rsid w:val="00A54C0A"/>
    <w:rsid w:val="00A55A9C"/>
    <w:rsid w:val="00A612E9"/>
    <w:rsid w:val="00A626D0"/>
    <w:rsid w:val="00A70626"/>
    <w:rsid w:val="00A74969"/>
    <w:rsid w:val="00A74AE1"/>
    <w:rsid w:val="00A75D7C"/>
    <w:rsid w:val="00A87869"/>
    <w:rsid w:val="00A97939"/>
    <w:rsid w:val="00AA1A36"/>
    <w:rsid w:val="00AA1B2A"/>
    <w:rsid w:val="00AA40A2"/>
    <w:rsid w:val="00AB24B4"/>
    <w:rsid w:val="00AC15AF"/>
    <w:rsid w:val="00AC3D5A"/>
    <w:rsid w:val="00AC6922"/>
    <w:rsid w:val="00AD0FC2"/>
    <w:rsid w:val="00AD1A22"/>
    <w:rsid w:val="00AD27E1"/>
    <w:rsid w:val="00AE0B14"/>
    <w:rsid w:val="00AE1BEE"/>
    <w:rsid w:val="00AE29B2"/>
    <w:rsid w:val="00AE675D"/>
    <w:rsid w:val="00AF2725"/>
    <w:rsid w:val="00B001D8"/>
    <w:rsid w:val="00B12C7D"/>
    <w:rsid w:val="00B14F90"/>
    <w:rsid w:val="00B15D6F"/>
    <w:rsid w:val="00B27C49"/>
    <w:rsid w:val="00B36B77"/>
    <w:rsid w:val="00B37C6E"/>
    <w:rsid w:val="00B44D47"/>
    <w:rsid w:val="00B452BA"/>
    <w:rsid w:val="00B46869"/>
    <w:rsid w:val="00B50E08"/>
    <w:rsid w:val="00B52A66"/>
    <w:rsid w:val="00B53A17"/>
    <w:rsid w:val="00B54A49"/>
    <w:rsid w:val="00B55693"/>
    <w:rsid w:val="00B5679F"/>
    <w:rsid w:val="00B65E01"/>
    <w:rsid w:val="00B743B1"/>
    <w:rsid w:val="00B74760"/>
    <w:rsid w:val="00B8385D"/>
    <w:rsid w:val="00B92EA9"/>
    <w:rsid w:val="00B9411A"/>
    <w:rsid w:val="00B97273"/>
    <w:rsid w:val="00B9758C"/>
    <w:rsid w:val="00BA66BF"/>
    <w:rsid w:val="00BB13ED"/>
    <w:rsid w:val="00BB6922"/>
    <w:rsid w:val="00BC449A"/>
    <w:rsid w:val="00BC483C"/>
    <w:rsid w:val="00BC6B52"/>
    <w:rsid w:val="00BC6BD3"/>
    <w:rsid w:val="00BC762B"/>
    <w:rsid w:val="00BF32B6"/>
    <w:rsid w:val="00BF5AFA"/>
    <w:rsid w:val="00C01987"/>
    <w:rsid w:val="00C04781"/>
    <w:rsid w:val="00C13F33"/>
    <w:rsid w:val="00C15DBF"/>
    <w:rsid w:val="00C17168"/>
    <w:rsid w:val="00C254C0"/>
    <w:rsid w:val="00C26702"/>
    <w:rsid w:val="00C33A59"/>
    <w:rsid w:val="00C36D7A"/>
    <w:rsid w:val="00C40BBD"/>
    <w:rsid w:val="00C41605"/>
    <w:rsid w:val="00C45F34"/>
    <w:rsid w:val="00C45FC8"/>
    <w:rsid w:val="00C46425"/>
    <w:rsid w:val="00C5297C"/>
    <w:rsid w:val="00C61D4C"/>
    <w:rsid w:val="00C62223"/>
    <w:rsid w:val="00C625F4"/>
    <w:rsid w:val="00C668C3"/>
    <w:rsid w:val="00C71238"/>
    <w:rsid w:val="00C714D5"/>
    <w:rsid w:val="00C75BBF"/>
    <w:rsid w:val="00C77616"/>
    <w:rsid w:val="00C837B7"/>
    <w:rsid w:val="00C92E44"/>
    <w:rsid w:val="00C934FD"/>
    <w:rsid w:val="00C93D41"/>
    <w:rsid w:val="00C9543E"/>
    <w:rsid w:val="00CA5806"/>
    <w:rsid w:val="00CA6C6B"/>
    <w:rsid w:val="00CB6A5F"/>
    <w:rsid w:val="00CC7DFB"/>
    <w:rsid w:val="00CD2E3F"/>
    <w:rsid w:val="00CD3041"/>
    <w:rsid w:val="00CD30CA"/>
    <w:rsid w:val="00CE2E01"/>
    <w:rsid w:val="00CF262B"/>
    <w:rsid w:val="00CF2AA3"/>
    <w:rsid w:val="00D03BF9"/>
    <w:rsid w:val="00D044CC"/>
    <w:rsid w:val="00D06F81"/>
    <w:rsid w:val="00D205D3"/>
    <w:rsid w:val="00D20A11"/>
    <w:rsid w:val="00D20FBB"/>
    <w:rsid w:val="00D21844"/>
    <w:rsid w:val="00D21CCC"/>
    <w:rsid w:val="00D3261B"/>
    <w:rsid w:val="00D41D52"/>
    <w:rsid w:val="00D51D2D"/>
    <w:rsid w:val="00D56DB4"/>
    <w:rsid w:val="00D62BA3"/>
    <w:rsid w:val="00D63E4B"/>
    <w:rsid w:val="00D64E4F"/>
    <w:rsid w:val="00D65279"/>
    <w:rsid w:val="00D65B6B"/>
    <w:rsid w:val="00D72083"/>
    <w:rsid w:val="00D733A9"/>
    <w:rsid w:val="00D764CC"/>
    <w:rsid w:val="00D927E0"/>
    <w:rsid w:val="00D937AD"/>
    <w:rsid w:val="00DA04DC"/>
    <w:rsid w:val="00DA239E"/>
    <w:rsid w:val="00DA2C75"/>
    <w:rsid w:val="00DA31FA"/>
    <w:rsid w:val="00DA774B"/>
    <w:rsid w:val="00DB0054"/>
    <w:rsid w:val="00DC3C6A"/>
    <w:rsid w:val="00DC529A"/>
    <w:rsid w:val="00DC7290"/>
    <w:rsid w:val="00DC7C18"/>
    <w:rsid w:val="00DD06C3"/>
    <w:rsid w:val="00DD1402"/>
    <w:rsid w:val="00DD2FCF"/>
    <w:rsid w:val="00DD4330"/>
    <w:rsid w:val="00DE217B"/>
    <w:rsid w:val="00DE31D9"/>
    <w:rsid w:val="00DE554F"/>
    <w:rsid w:val="00DE6341"/>
    <w:rsid w:val="00DE646F"/>
    <w:rsid w:val="00DE7320"/>
    <w:rsid w:val="00DF5228"/>
    <w:rsid w:val="00DF7A42"/>
    <w:rsid w:val="00E008A9"/>
    <w:rsid w:val="00E01A3F"/>
    <w:rsid w:val="00E0363C"/>
    <w:rsid w:val="00E03AF9"/>
    <w:rsid w:val="00E042DB"/>
    <w:rsid w:val="00E12D98"/>
    <w:rsid w:val="00E1432F"/>
    <w:rsid w:val="00E15273"/>
    <w:rsid w:val="00E17F0D"/>
    <w:rsid w:val="00E21170"/>
    <w:rsid w:val="00E22173"/>
    <w:rsid w:val="00E302AA"/>
    <w:rsid w:val="00E30B57"/>
    <w:rsid w:val="00E3402A"/>
    <w:rsid w:val="00E404FF"/>
    <w:rsid w:val="00E41C00"/>
    <w:rsid w:val="00E42304"/>
    <w:rsid w:val="00E43321"/>
    <w:rsid w:val="00E579C2"/>
    <w:rsid w:val="00E63DE6"/>
    <w:rsid w:val="00E6463D"/>
    <w:rsid w:val="00E65BBA"/>
    <w:rsid w:val="00E6624F"/>
    <w:rsid w:val="00E72743"/>
    <w:rsid w:val="00E73267"/>
    <w:rsid w:val="00E75453"/>
    <w:rsid w:val="00E779C3"/>
    <w:rsid w:val="00E81714"/>
    <w:rsid w:val="00E84771"/>
    <w:rsid w:val="00E9542F"/>
    <w:rsid w:val="00E97215"/>
    <w:rsid w:val="00EA4633"/>
    <w:rsid w:val="00EA5425"/>
    <w:rsid w:val="00EA7F72"/>
    <w:rsid w:val="00EC1A1B"/>
    <w:rsid w:val="00EC1E61"/>
    <w:rsid w:val="00EC2B42"/>
    <w:rsid w:val="00EC481E"/>
    <w:rsid w:val="00ED376D"/>
    <w:rsid w:val="00EE0A9E"/>
    <w:rsid w:val="00EE0D2E"/>
    <w:rsid w:val="00EF44CD"/>
    <w:rsid w:val="00F00726"/>
    <w:rsid w:val="00F00F0B"/>
    <w:rsid w:val="00F01A07"/>
    <w:rsid w:val="00F01FFB"/>
    <w:rsid w:val="00F053EE"/>
    <w:rsid w:val="00F06066"/>
    <w:rsid w:val="00F1183F"/>
    <w:rsid w:val="00F12E49"/>
    <w:rsid w:val="00F14049"/>
    <w:rsid w:val="00F42BFF"/>
    <w:rsid w:val="00F55E54"/>
    <w:rsid w:val="00F612A5"/>
    <w:rsid w:val="00F7237D"/>
    <w:rsid w:val="00F808E9"/>
    <w:rsid w:val="00F80A70"/>
    <w:rsid w:val="00F93284"/>
    <w:rsid w:val="00F94DD7"/>
    <w:rsid w:val="00F95C47"/>
    <w:rsid w:val="00F962AB"/>
    <w:rsid w:val="00FA23C8"/>
    <w:rsid w:val="00FA4916"/>
    <w:rsid w:val="00FA62B2"/>
    <w:rsid w:val="00FB2E9E"/>
    <w:rsid w:val="00FB3D6F"/>
    <w:rsid w:val="00FB78E6"/>
    <w:rsid w:val="00FB7B58"/>
    <w:rsid w:val="00FC1CA7"/>
    <w:rsid w:val="00FC2CC5"/>
    <w:rsid w:val="00FC41C9"/>
    <w:rsid w:val="00FE3873"/>
    <w:rsid w:val="00FE48B5"/>
    <w:rsid w:val="00FE4CB6"/>
    <w:rsid w:val="00FF4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15636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5A9"/>
    <w:rPr>
      <w:color w:val="0000FF" w:themeColor="hyperlink"/>
      <w:u w:val="single"/>
    </w:rPr>
  </w:style>
  <w:style w:type="character" w:styleId="FollowedHyperlink">
    <w:name w:val="FollowedHyperlink"/>
    <w:basedOn w:val="DefaultParagraphFont"/>
    <w:uiPriority w:val="99"/>
    <w:semiHidden/>
    <w:unhideWhenUsed/>
    <w:rsid w:val="008165A9"/>
    <w:rPr>
      <w:color w:val="800080" w:themeColor="followedHyperlink"/>
      <w:u w:val="single"/>
    </w:rPr>
  </w:style>
  <w:style w:type="paragraph" w:styleId="Header">
    <w:name w:val="header"/>
    <w:basedOn w:val="Normal"/>
    <w:link w:val="HeaderChar"/>
    <w:uiPriority w:val="99"/>
    <w:unhideWhenUsed/>
    <w:rsid w:val="00A612E9"/>
    <w:pPr>
      <w:tabs>
        <w:tab w:val="center" w:pos="4320"/>
        <w:tab w:val="right" w:pos="8640"/>
      </w:tabs>
    </w:pPr>
  </w:style>
  <w:style w:type="character" w:customStyle="1" w:styleId="HeaderChar">
    <w:name w:val="Header Char"/>
    <w:basedOn w:val="DefaultParagraphFont"/>
    <w:link w:val="Header"/>
    <w:uiPriority w:val="99"/>
    <w:rsid w:val="00A612E9"/>
  </w:style>
  <w:style w:type="paragraph" w:styleId="Footer">
    <w:name w:val="footer"/>
    <w:basedOn w:val="Normal"/>
    <w:link w:val="FooterChar"/>
    <w:uiPriority w:val="99"/>
    <w:unhideWhenUsed/>
    <w:rsid w:val="00A612E9"/>
    <w:pPr>
      <w:tabs>
        <w:tab w:val="center" w:pos="4320"/>
        <w:tab w:val="right" w:pos="8640"/>
      </w:tabs>
    </w:pPr>
  </w:style>
  <w:style w:type="character" w:customStyle="1" w:styleId="FooterChar">
    <w:name w:val="Footer Char"/>
    <w:basedOn w:val="DefaultParagraphFont"/>
    <w:link w:val="Footer"/>
    <w:uiPriority w:val="99"/>
    <w:rsid w:val="00A612E9"/>
  </w:style>
  <w:style w:type="paragraph" w:styleId="BalloonText">
    <w:name w:val="Balloon Text"/>
    <w:basedOn w:val="Normal"/>
    <w:link w:val="BalloonTextChar"/>
    <w:uiPriority w:val="99"/>
    <w:semiHidden/>
    <w:unhideWhenUsed/>
    <w:rsid w:val="00E6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E6463D"/>
    <w:rPr>
      <w:rFonts w:ascii="Lucida Grande" w:hAnsi="Lucida Grande"/>
      <w:sz w:val="18"/>
      <w:szCs w:val="18"/>
    </w:rPr>
  </w:style>
  <w:style w:type="paragraph" w:styleId="FootnoteText">
    <w:name w:val="footnote text"/>
    <w:basedOn w:val="Normal"/>
    <w:link w:val="FootnoteTextChar"/>
    <w:uiPriority w:val="99"/>
    <w:unhideWhenUsed/>
    <w:rsid w:val="009F316D"/>
  </w:style>
  <w:style w:type="character" w:customStyle="1" w:styleId="FootnoteTextChar">
    <w:name w:val="Footnote Text Char"/>
    <w:basedOn w:val="DefaultParagraphFont"/>
    <w:link w:val="FootnoteText"/>
    <w:uiPriority w:val="99"/>
    <w:rsid w:val="009F316D"/>
  </w:style>
  <w:style w:type="character" w:styleId="FootnoteReference">
    <w:name w:val="footnote reference"/>
    <w:basedOn w:val="DefaultParagraphFont"/>
    <w:uiPriority w:val="99"/>
    <w:unhideWhenUsed/>
    <w:rsid w:val="009F316D"/>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65A9"/>
    <w:rPr>
      <w:color w:val="0000FF" w:themeColor="hyperlink"/>
      <w:u w:val="single"/>
    </w:rPr>
  </w:style>
  <w:style w:type="character" w:styleId="FollowedHyperlink">
    <w:name w:val="FollowedHyperlink"/>
    <w:basedOn w:val="DefaultParagraphFont"/>
    <w:uiPriority w:val="99"/>
    <w:semiHidden/>
    <w:unhideWhenUsed/>
    <w:rsid w:val="008165A9"/>
    <w:rPr>
      <w:color w:val="800080" w:themeColor="followedHyperlink"/>
      <w:u w:val="single"/>
    </w:rPr>
  </w:style>
  <w:style w:type="paragraph" w:styleId="Header">
    <w:name w:val="header"/>
    <w:basedOn w:val="Normal"/>
    <w:link w:val="HeaderChar"/>
    <w:uiPriority w:val="99"/>
    <w:unhideWhenUsed/>
    <w:rsid w:val="00A612E9"/>
    <w:pPr>
      <w:tabs>
        <w:tab w:val="center" w:pos="4320"/>
        <w:tab w:val="right" w:pos="8640"/>
      </w:tabs>
    </w:pPr>
  </w:style>
  <w:style w:type="character" w:customStyle="1" w:styleId="HeaderChar">
    <w:name w:val="Header Char"/>
    <w:basedOn w:val="DefaultParagraphFont"/>
    <w:link w:val="Header"/>
    <w:uiPriority w:val="99"/>
    <w:rsid w:val="00A612E9"/>
  </w:style>
  <w:style w:type="paragraph" w:styleId="Footer">
    <w:name w:val="footer"/>
    <w:basedOn w:val="Normal"/>
    <w:link w:val="FooterChar"/>
    <w:uiPriority w:val="99"/>
    <w:unhideWhenUsed/>
    <w:rsid w:val="00A612E9"/>
    <w:pPr>
      <w:tabs>
        <w:tab w:val="center" w:pos="4320"/>
        <w:tab w:val="right" w:pos="8640"/>
      </w:tabs>
    </w:pPr>
  </w:style>
  <w:style w:type="character" w:customStyle="1" w:styleId="FooterChar">
    <w:name w:val="Footer Char"/>
    <w:basedOn w:val="DefaultParagraphFont"/>
    <w:link w:val="Footer"/>
    <w:uiPriority w:val="99"/>
    <w:rsid w:val="00A612E9"/>
  </w:style>
  <w:style w:type="paragraph" w:styleId="BalloonText">
    <w:name w:val="Balloon Text"/>
    <w:basedOn w:val="Normal"/>
    <w:link w:val="BalloonTextChar"/>
    <w:uiPriority w:val="99"/>
    <w:semiHidden/>
    <w:unhideWhenUsed/>
    <w:rsid w:val="00E6463D"/>
    <w:rPr>
      <w:rFonts w:ascii="Lucida Grande" w:hAnsi="Lucida Grande"/>
      <w:sz w:val="18"/>
      <w:szCs w:val="18"/>
    </w:rPr>
  </w:style>
  <w:style w:type="character" w:customStyle="1" w:styleId="BalloonTextChar">
    <w:name w:val="Balloon Text Char"/>
    <w:basedOn w:val="DefaultParagraphFont"/>
    <w:link w:val="BalloonText"/>
    <w:uiPriority w:val="99"/>
    <w:semiHidden/>
    <w:rsid w:val="00E6463D"/>
    <w:rPr>
      <w:rFonts w:ascii="Lucida Grande" w:hAnsi="Lucida Grande"/>
      <w:sz w:val="18"/>
      <w:szCs w:val="18"/>
    </w:rPr>
  </w:style>
  <w:style w:type="paragraph" w:styleId="FootnoteText">
    <w:name w:val="footnote text"/>
    <w:basedOn w:val="Normal"/>
    <w:link w:val="FootnoteTextChar"/>
    <w:uiPriority w:val="99"/>
    <w:unhideWhenUsed/>
    <w:rsid w:val="009F316D"/>
  </w:style>
  <w:style w:type="character" w:customStyle="1" w:styleId="FootnoteTextChar">
    <w:name w:val="Footnote Text Char"/>
    <w:basedOn w:val="DefaultParagraphFont"/>
    <w:link w:val="FootnoteText"/>
    <w:uiPriority w:val="99"/>
    <w:rsid w:val="009F316D"/>
  </w:style>
  <w:style w:type="character" w:styleId="FootnoteReference">
    <w:name w:val="footnote reference"/>
    <w:basedOn w:val="DefaultParagraphFont"/>
    <w:uiPriority w:val="99"/>
    <w:unhideWhenUsed/>
    <w:rsid w:val="009F31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9356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grad-schools.usnews.rankingsandreviews.com/best-graduate-schools/top-business-schools/mba-rankings" TargetMode="External"/><Relationship Id="rId20" Type="http://schemas.openxmlformats.org/officeDocument/2006/relationships/image" Target="media/image5.png"/><Relationship Id="rId21" Type="http://schemas.openxmlformats.org/officeDocument/2006/relationships/hyperlink" Target="http://entrepreneurship-ecosystem.berkeley.edu" TargetMode="External"/><Relationship Id="rId22" Type="http://schemas.openxmlformats.org/officeDocument/2006/relationships/hyperlink" Target="http://www.berkeleystartupcluster.com" TargetMode="External"/><Relationship Id="rId23" Type="http://schemas.openxmlformats.org/officeDocument/2006/relationships/hyperlink" Target="http://vcro-vm-i002-dev25.berkeley.edu/sites/default/files/shared/doc/HyLIE_article_MCohen_v11c.docx" TargetMode="External"/><Relationship Id="rId24" Type="http://schemas.openxmlformats.org/officeDocument/2006/relationships/hyperlink" Target="http://ipira.berkeley.edu/bio-michael-cohen-uc-berkeley" TargetMode="External"/><Relationship Id="rId25" Type="http://schemas.openxmlformats.org/officeDocument/2006/relationships/header" Target="header1.xml"/><Relationship Id="rId26" Type="http://schemas.openxmlformats.org/officeDocument/2006/relationships/header" Target="header2.xml"/><Relationship Id="rId27" Type="http://schemas.openxmlformats.org/officeDocument/2006/relationships/footer" Target="footer1.xml"/><Relationship Id="rId28" Type="http://schemas.openxmlformats.org/officeDocument/2006/relationships/footer" Target="footer2.xml"/><Relationship Id="rId29" Type="http://schemas.openxmlformats.org/officeDocument/2006/relationships/header" Target="header3.xml"/><Relationship Id="rId30" Type="http://schemas.openxmlformats.org/officeDocument/2006/relationships/footer" Target="footer3.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hyperlink" Target="https://sen.stanford.edu/" TargetMode="External"/><Relationship Id="rId11" Type="http://schemas.openxmlformats.org/officeDocument/2006/relationships/hyperlink" Target="http://web.mit.edu/facts/entrepreneurship.html" TargetMode="External"/><Relationship Id="rId12" Type="http://schemas.openxmlformats.org/officeDocument/2006/relationships/hyperlink" Target="http://entrepreneurship-ecosystem.berkeley.edu" TargetMode="External"/><Relationship Id="rId13" Type="http://schemas.openxmlformats.org/officeDocument/2006/relationships/image" Target="media/image1.jpg"/><Relationship Id="rId14" Type="http://schemas.openxmlformats.org/officeDocument/2006/relationships/hyperlink" Target="http://www.engr.utexas.edu/innovation" TargetMode="External"/><Relationship Id="rId15" Type="http://schemas.openxmlformats.org/officeDocument/2006/relationships/hyperlink" Target="http://innovateblue.umich.edu" TargetMode="External"/><Relationship Id="rId16" Type="http://schemas.openxmlformats.org/officeDocument/2006/relationships/hyperlink" Target="http://innovation.uci.edu" TargetMode="External"/><Relationship Id="rId17" Type="http://schemas.openxmlformats.org/officeDocument/2006/relationships/image" Target="media/image2.png"/><Relationship Id="rId18" Type="http://schemas.openxmlformats.org/officeDocument/2006/relationships/image" Target="media/image3.png"/><Relationship Id="rId19" Type="http://schemas.openxmlformats.org/officeDocument/2006/relationships/image" Target="media/image4.pn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orbes.com/sites/liyanchen/2015/07/29/americas-most-entrepreneurial-research-universities-2015/" TargetMode="External"/><Relationship Id="rId8" Type="http://schemas.openxmlformats.org/officeDocument/2006/relationships/hyperlink" Target="http://www.shanghairank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3962</Words>
  <Characters>22590</Characters>
  <Application>Microsoft Macintosh Word</Application>
  <DocSecurity>0</DocSecurity>
  <Lines>188</Lines>
  <Paragraphs>52</Paragraphs>
  <ScaleCrop>false</ScaleCrop>
  <Company>OTL, UC Berkeley</Company>
  <LinksUpToDate>false</LinksUpToDate>
  <CharactersWithSpaces>26500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Cohen</dc:creator>
  <cp:keywords/>
  <dc:description/>
  <cp:lastModifiedBy>Michael Cohen</cp:lastModifiedBy>
  <cp:revision>5</cp:revision>
  <cp:lastPrinted>2016-05-16T22:30:00Z</cp:lastPrinted>
  <dcterms:created xsi:type="dcterms:W3CDTF">2016-05-12T23:20:00Z</dcterms:created>
  <dcterms:modified xsi:type="dcterms:W3CDTF">2016-05-16T22:31:00Z</dcterms:modified>
</cp:coreProperties>
</file>